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757ED800"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D34085">
        <w:rPr>
          <w:rFonts w:cs="Arial"/>
          <w:sz w:val="24"/>
          <w:szCs w:val="24"/>
        </w:rPr>
        <w:t>4</w:t>
      </w:r>
      <w:r>
        <w:rPr>
          <w:rFonts w:cs="Arial" w:hint="eastAsia"/>
          <w:sz w:val="24"/>
          <w:szCs w:val="24"/>
          <w:lang w:val="en-US" w:eastAsia="zh-CN"/>
        </w:rPr>
        <w:t xml:space="preserve">                                                         </w:t>
      </w:r>
      <w:r w:rsidR="0010516B" w:rsidRPr="0010516B">
        <w:rPr>
          <w:rFonts w:cs="Arial"/>
          <w:sz w:val="24"/>
        </w:rPr>
        <w:t>R4-2501988</w:t>
      </w:r>
    </w:p>
    <w:bookmarkEnd w:id="0"/>
    <w:p w14:paraId="16F36080" w14:textId="6CCCC1D6" w:rsidR="00E173F9" w:rsidRDefault="00D34085">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Athens</w:t>
      </w:r>
      <w:r w:rsidR="000F3554">
        <w:rPr>
          <w:rFonts w:eastAsia="SimSun" w:cs="Arial"/>
          <w:sz w:val="24"/>
          <w:szCs w:val="24"/>
          <w:lang w:val="en-US" w:eastAsia="zh-CN"/>
        </w:rPr>
        <w:t xml:space="preserve">, </w:t>
      </w:r>
      <w:r>
        <w:rPr>
          <w:rFonts w:eastAsia="SimSun" w:cs="Arial"/>
          <w:sz w:val="24"/>
          <w:szCs w:val="24"/>
          <w:lang w:val="en-US" w:eastAsia="zh-CN"/>
        </w:rPr>
        <w:t>Greece</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w:t>
      </w:r>
      <w:r>
        <w:rPr>
          <w:rFonts w:eastAsia="SimSun" w:cs="Arial"/>
          <w:sz w:val="24"/>
          <w:szCs w:val="24"/>
          <w:lang w:eastAsia="zh-CN"/>
        </w:rPr>
        <w:t>7</w:t>
      </w:r>
      <w:r w:rsidR="00836EA6" w:rsidRPr="007B15C4">
        <w:rPr>
          <w:rFonts w:eastAsia="SimSun" w:cs="Arial"/>
          <w:sz w:val="24"/>
          <w:szCs w:val="24"/>
          <w:lang w:eastAsia="zh-CN"/>
        </w:rPr>
        <w:t xml:space="preserve"> – 2</w:t>
      </w:r>
      <w:r>
        <w:rPr>
          <w:rFonts w:eastAsia="SimSun" w:cs="Arial"/>
          <w:sz w:val="24"/>
          <w:szCs w:val="24"/>
          <w:lang w:eastAsia="zh-CN"/>
        </w:rPr>
        <w:t>1</w:t>
      </w:r>
      <w:r w:rsidR="00836EA6" w:rsidRPr="007B15C4">
        <w:rPr>
          <w:rFonts w:eastAsia="SimSun" w:cs="Arial"/>
          <w:sz w:val="24"/>
          <w:szCs w:val="24"/>
          <w:lang w:eastAsia="zh-CN"/>
        </w:rPr>
        <w:t xml:space="preserve"> </w:t>
      </w:r>
      <w:r>
        <w:rPr>
          <w:rFonts w:eastAsia="SimSun" w:cs="Arial"/>
          <w:sz w:val="24"/>
          <w:szCs w:val="24"/>
          <w:lang w:eastAsia="zh-CN"/>
        </w:rPr>
        <w:t>February</w:t>
      </w:r>
      <w:r w:rsidR="00836EA6" w:rsidRPr="007B15C4">
        <w:rPr>
          <w:rFonts w:eastAsia="SimSun" w:cs="Arial"/>
          <w:sz w:val="24"/>
          <w:szCs w:val="24"/>
          <w:lang w:eastAsia="zh-CN"/>
        </w:rPr>
        <w:t xml:space="preserve"> 202</w:t>
      </w:r>
      <w:r>
        <w:rPr>
          <w:rFonts w:eastAsia="SimSun" w:cs="Arial"/>
          <w:sz w:val="24"/>
          <w:szCs w:val="24"/>
          <w:lang w:eastAsia="zh-CN"/>
        </w:rPr>
        <w:t>5</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73E53683" w:rsidR="00BA4ED6" w:rsidRPr="00597AD1" w:rsidRDefault="006469D1" w:rsidP="00BA4ED6">
      <w:pPr>
        <w:keepNext/>
        <w:keepLines/>
        <w:widowControl w:val="0"/>
        <w:spacing w:afterLines="40" w:after="96"/>
        <w:ind w:left="2126" w:hanging="2126"/>
        <w:jc w:val="both"/>
        <w:outlineLvl w:val="0"/>
        <w:rPr>
          <w:rFonts w:ascii="Arial" w:hAnsi="Arial"/>
          <w:bCs/>
          <w:szCs w:val="22"/>
          <w:lang w:val="en-CA"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597AD1" w:rsidRPr="00597AD1">
        <w:rPr>
          <w:rFonts w:ascii="Arial" w:hAnsi="Arial"/>
          <w:bCs/>
          <w:szCs w:val="22"/>
          <w:lang w:val="en-US" w:eastAsia="zh-CN"/>
        </w:rPr>
        <w:t>NR</w:t>
      </w:r>
      <w:r w:rsidR="00597AD1">
        <w:rPr>
          <w:rFonts w:ascii="Arial" w:hAnsi="Arial"/>
          <w:bCs/>
          <w:szCs w:val="22"/>
          <w:lang w:val="en-US" w:eastAsia="zh-CN"/>
        </w:rPr>
        <w:t xml:space="preserve"> </w:t>
      </w:r>
      <w:r w:rsidR="00597AD1" w:rsidRPr="00597AD1">
        <w:rPr>
          <w:rFonts w:ascii="Arial" w:hAnsi="Arial"/>
          <w:bCs/>
          <w:szCs w:val="22"/>
          <w:lang w:val="en-US" w:eastAsia="zh-CN"/>
        </w:rPr>
        <w:t>L</w:t>
      </w:r>
      <w:r w:rsidR="00597AD1">
        <w:rPr>
          <w:rFonts w:ascii="Arial" w:hAnsi="Arial"/>
          <w:bCs/>
          <w:szCs w:val="22"/>
          <w:lang w:val="en-US" w:eastAsia="zh-CN"/>
        </w:rPr>
        <w:t>ow</w:t>
      </w:r>
      <w:r w:rsidR="00EC6179">
        <w:rPr>
          <w:rFonts w:ascii="Arial" w:hAnsi="Arial"/>
          <w:bCs/>
          <w:szCs w:val="22"/>
          <w:lang w:val="en-US" w:eastAsia="zh-CN"/>
        </w:rPr>
        <w:t>-</w:t>
      </w:r>
      <w:r w:rsidR="00597AD1">
        <w:rPr>
          <w:rFonts w:ascii="Arial" w:hAnsi="Arial"/>
          <w:bCs/>
          <w:szCs w:val="22"/>
          <w:lang w:val="en-US" w:eastAsia="zh-CN"/>
        </w:rPr>
        <w:t xml:space="preserve">Band </w:t>
      </w:r>
      <w:r w:rsidR="00597AD1" w:rsidRPr="00597AD1">
        <w:rPr>
          <w:rFonts w:ascii="Arial" w:hAnsi="Arial"/>
          <w:bCs/>
          <w:szCs w:val="22"/>
          <w:lang w:val="en-US" w:eastAsia="zh-CN"/>
        </w:rPr>
        <w:t>CA</w:t>
      </w:r>
      <w:r w:rsidR="00EC6179">
        <w:rPr>
          <w:rFonts w:ascii="Arial" w:hAnsi="Arial"/>
          <w:bCs/>
          <w:szCs w:val="22"/>
          <w:lang w:val="en-US" w:eastAsia="zh-CN"/>
        </w:rPr>
        <w:t xml:space="preserve"> </w:t>
      </w:r>
      <w:r w:rsidR="00597AD1" w:rsidRPr="00597AD1">
        <w:rPr>
          <w:rFonts w:ascii="Arial" w:hAnsi="Arial"/>
          <w:bCs/>
          <w:szCs w:val="22"/>
          <w:lang w:val="en-US" w:eastAsia="zh-CN"/>
        </w:rPr>
        <w:t>Sw</w:t>
      </w:r>
      <w:r w:rsidR="00597AD1">
        <w:rPr>
          <w:rFonts w:ascii="Arial" w:hAnsi="Arial"/>
          <w:bCs/>
          <w:szCs w:val="22"/>
          <w:lang w:val="en-US" w:eastAsia="zh-CN"/>
        </w:rPr>
        <w:t>itching</w:t>
      </w:r>
    </w:p>
    <w:p w14:paraId="2F83AED2" w14:textId="424555F9"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10516B">
        <w:rPr>
          <w:rFonts w:ascii="Arial" w:hAnsi="Arial"/>
          <w:bCs/>
          <w:szCs w:val="22"/>
          <w:lang w:eastAsia="zh-CN"/>
        </w:rPr>
        <w:t>7.8.2</w:t>
      </w:r>
    </w:p>
    <w:p w14:paraId="69D67D90" w14:textId="6221E4FA"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1F40581E" w:rsidR="002D36AF" w:rsidRPr="00512242" w:rsidRDefault="00EC6179"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 xml:space="preserve">At the last RAN plenary, a new Rel-19 WI was agreed on </w:t>
      </w:r>
      <w:r w:rsidR="00B9666E">
        <w:rPr>
          <w:rFonts w:eastAsia="SimSun"/>
          <w:bCs/>
          <w:sz w:val="20"/>
          <w:lang w:val="en-US" w:eastAsia="zh-CN"/>
        </w:rPr>
        <w:t xml:space="preserve">for </w:t>
      </w:r>
      <w:r>
        <w:rPr>
          <w:rFonts w:eastAsia="SimSun"/>
          <w:bCs/>
          <w:sz w:val="20"/>
          <w:lang w:val="en-US" w:eastAsia="zh-CN"/>
        </w:rPr>
        <w:t>NR Low-Band</w:t>
      </w:r>
      <w:r w:rsidR="00352119">
        <w:rPr>
          <w:rFonts w:eastAsia="SimSun"/>
          <w:bCs/>
          <w:sz w:val="20"/>
          <w:lang w:val="en-US" w:eastAsia="zh-CN"/>
        </w:rPr>
        <w:t xml:space="preserve"> (LB)</w:t>
      </w:r>
      <w:r>
        <w:rPr>
          <w:rFonts w:eastAsia="SimSun"/>
          <w:bCs/>
          <w:sz w:val="20"/>
          <w:lang w:val="en-US" w:eastAsia="zh-CN"/>
        </w:rPr>
        <w:t xml:space="preserve"> CA switching [1]</w:t>
      </w:r>
      <w:r w:rsidR="00B9666E">
        <w:rPr>
          <w:rFonts w:eastAsia="SimSun"/>
          <w:bCs/>
          <w:sz w:val="20"/>
          <w:lang w:val="en-US" w:eastAsia="zh-CN"/>
        </w:rPr>
        <w:t>,</w:t>
      </w:r>
      <w:r>
        <w:rPr>
          <w:rFonts w:eastAsia="SimSun"/>
          <w:bCs/>
          <w:sz w:val="20"/>
          <w:lang w:val="en-US" w:eastAsia="zh-CN"/>
        </w:rPr>
        <w:t xml:space="preserve"> where one of the RAN4 objective</w:t>
      </w:r>
      <w:r w:rsidR="00F550C6">
        <w:rPr>
          <w:rFonts w:eastAsia="SimSun"/>
          <w:bCs/>
          <w:sz w:val="20"/>
          <w:lang w:val="en-US" w:eastAsia="zh-CN"/>
        </w:rPr>
        <w:t>s</w:t>
      </w:r>
      <w:r>
        <w:rPr>
          <w:rFonts w:eastAsia="SimSun"/>
          <w:bCs/>
          <w:sz w:val="20"/>
          <w:lang w:val="en-US" w:eastAsia="zh-CN"/>
        </w:rPr>
        <w:t xml:space="preserve"> is to specify the switching time</w:t>
      </w:r>
      <w:r w:rsidR="009B24DF">
        <w:rPr>
          <w:rFonts w:eastAsia="SimSun"/>
          <w:bCs/>
          <w:sz w:val="20"/>
          <w:lang w:val="en-US" w:eastAsia="zh-CN"/>
        </w:rPr>
        <w:t>-</w:t>
      </w:r>
      <w:r>
        <w:rPr>
          <w:rFonts w:eastAsia="SimSun"/>
          <w:bCs/>
          <w:sz w:val="20"/>
          <w:lang w:val="en-US" w:eastAsia="zh-CN"/>
        </w:rPr>
        <w:t xml:space="preserve">mask for carrier switching. </w:t>
      </w:r>
      <w:r w:rsidR="002D36AF">
        <w:rPr>
          <w:rFonts w:eastAsia="SimSun"/>
          <w:bCs/>
          <w:sz w:val="20"/>
          <w:lang w:val="en-US" w:eastAsia="zh-CN"/>
        </w:rPr>
        <w:t>This document</w:t>
      </w:r>
      <w:r w:rsidR="006B2A07">
        <w:rPr>
          <w:rFonts w:eastAsia="SimSun"/>
          <w:bCs/>
          <w:sz w:val="20"/>
          <w:lang w:val="en-US" w:eastAsia="zh-CN"/>
        </w:rPr>
        <w:t xml:space="preserve"> </w:t>
      </w:r>
      <w:r>
        <w:rPr>
          <w:rFonts w:eastAsia="SimSun"/>
          <w:bCs/>
          <w:sz w:val="20"/>
          <w:lang w:val="en-US" w:eastAsia="zh-CN"/>
        </w:rPr>
        <w:t>captures our views on key contributors.</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57D387E7" w14:textId="370AF550" w:rsidR="00974652" w:rsidRDefault="00352119" w:rsidP="00974652">
      <w:pPr>
        <w:pStyle w:val="Heading2"/>
        <w:rPr>
          <w:rStyle w:val="NMPHeading1Char1"/>
          <w:rFonts w:cs="Arial"/>
          <w:b/>
          <w:bCs/>
          <w:sz w:val="24"/>
          <w:szCs w:val="14"/>
        </w:rPr>
      </w:pPr>
      <w:r>
        <w:rPr>
          <w:rStyle w:val="NMPHeading1Char1"/>
          <w:rFonts w:cs="Arial"/>
          <w:b/>
          <w:bCs/>
          <w:sz w:val="24"/>
          <w:szCs w:val="14"/>
        </w:rPr>
        <w:t>Background</w:t>
      </w:r>
    </w:p>
    <w:p w14:paraId="0826B61A" w14:textId="04C95B25" w:rsidR="00DA18C5" w:rsidRDefault="00352119" w:rsidP="00DA18C5">
      <w:pPr>
        <w:rPr>
          <w:sz w:val="20"/>
        </w:rPr>
      </w:pPr>
      <w:r w:rsidRPr="00352119">
        <w:rPr>
          <w:sz w:val="20"/>
        </w:rPr>
        <w:fldChar w:fldCharType="begin"/>
      </w:r>
      <w:r w:rsidRPr="00352119">
        <w:rPr>
          <w:sz w:val="20"/>
        </w:rPr>
        <w:instrText xml:space="preserve"> REF _Ref189593784 \h </w:instrText>
      </w:r>
      <w:r>
        <w:rPr>
          <w:sz w:val="20"/>
        </w:rPr>
        <w:instrText xml:space="preserve"> \* MERGEFORMAT </w:instrText>
      </w:r>
      <w:r w:rsidRPr="00352119">
        <w:rPr>
          <w:sz w:val="20"/>
        </w:rPr>
      </w:r>
      <w:r w:rsidRPr="00352119">
        <w:rPr>
          <w:sz w:val="20"/>
        </w:rPr>
        <w:fldChar w:fldCharType="separate"/>
      </w:r>
      <w:r w:rsidRPr="00352119">
        <w:rPr>
          <w:sz w:val="20"/>
        </w:rPr>
        <w:t xml:space="preserve">Figure </w:t>
      </w:r>
      <w:r w:rsidRPr="00352119">
        <w:rPr>
          <w:noProof/>
          <w:sz w:val="20"/>
        </w:rPr>
        <w:t>1</w:t>
      </w:r>
      <w:r w:rsidRPr="00352119">
        <w:rPr>
          <w:sz w:val="20"/>
        </w:rPr>
        <w:fldChar w:fldCharType="end"/>
      </w:r>
      <w:r w:rsidRPr="00352119">
        <w:rPr>
          <w:sz w:val="20"/>
        </w:rPr>
        <w:t xml:space="preserve"> </w:t>
      </w:r>
      <w:r w:rsidR="006D24FB">
        <w:rPr>
          <w:sz w:val="20"/>
        </w:rPr>
        <w:t xml:space="preserve">shows </w:t>
      </w:r>
      <w:r>
        <w:rPr>
          <w:sz w:val="20"/>
        </w:rPr>
        <w:t>the proposed LB-LB CA solution from [2].</w:t>
      </w:r>
      <w:r w:rsidR="0070097C">
        <w:rPr>
          <w:sz w:val="20"/>
        </w:rPr>
        <w:t xml:space="preserve"> RAN4 is tasked to specify the UE requirements (e.g.</w:t>
      </w:r>
      <w:r w:rsidR="006D24FB">
        <w:rPr>
          <w:sz w:val="20"/>
        </w:rPr>
        <w:t>,</w:t>
      </w:r>
      <w:r w:rsidR="0070097C">
        <w:rPr>
          <w:sz w:val="20"/>
        </w:rPr>
        <w:t xml:space="preserve"> time-mask) to allow switching between case 1 and case 2</w:t>
      </w:r>
      <w:r w:rsidR="004E34EF">
        <w:rPr>
          <w:sz w:val="20"/>
        </w:rPr>
        <w:t>.</w:t>
      </w:r>
    </w:p>
    <w:p w14:paraId="7E4723EB" w14:textId="548C7AF3" w:rsidR="0070097C" w:rsidRDefault="004F3D9C" w:rsidP="00CF0F51">
      <w:pPr>
        <w:pStyle w:val="ListParagraph"/>
        <w:numPr>
          <w:ilvl w:val="0"/>
          <w:numId w:val="31"/>
        </w:numPr>
        <w:rPr>
          <w:sz w:val="20"/>
          <w:szCs w:val="18"/>
        </w:rPr>
      </w:pPr>
      <w:r>
        <w:rPr>
          <w:sz w:val="20"/>
          <w:szCs w:val="18"/>
        </w:rPr>
        <w:t>C</w:t>
      </w:r>
      <w:r w:rsidR="0070097C">
        <w:rPr>
          <w:sz w:val="20"/>
          <w:szCs w:val="18"/>
        </w:rPr>
        <w:t xml:space="preserve">ase 1: </w:t>
      </w:r>
      <w:r w:rsidR="003B6497">
        <w:rPr>
          <w:sz w:val="20"/>
          <w:szCs w:val="18"/>
        </w:rPr>
        <w:t>at TTI “N1</w:t>
      </w:r>
      <w:r>
        <w:rPr>
          <w:sz w:val="20"/>
          <w:szCs w:val="18"/>
        </w:rPr>
        <w:t>,</w:t>
      </w:r>
      <w:r w:rsidR="003B6497">
        <w:rPr>
          <w:sz w:val="20"/>
          <w:szCs w:val="18"/>
        </w:rPr>
        <w:t xml:space="preserve">” the UE is configured for operation in a LB FDD band </w:t>
      </w:r>
      <w:r>
        <w:rPr>
          <w:sz w:val="20"/>
          <w:szCs w:val="18"/>
        </w:rPr>
        <w:t>(e.g., b</w:t>
      </w:r>
      <w:r w:rsidR="003B6497">
        <w:rPr>
          <w:sz w:val="20"/>
          <w:szCs w:val="18"/>
        </w:rPr>
        <w:t>and n5</w:t>
      </w:r>
      <w:r>
        <w:rPr>
          <w:sz w:val="20"/>
          <w:szCs w:val="18"/>
        </w:rPr>
        <w:t>)</w:t>
      </w:r>
    </w:p>
    <w:p w14:paraId="3A701B63" w14:textId="57B199E1" w:rsidR="003B6497" w:rsidRDefault="004F3D9C" w:rsidP="00CF0F51">
      <w:pPr>
        <w:pStyle w:val="ListParagraph"/>
        <w:numPr>
          <w:ilvl w:val="0"/>
          <w:numId w:val="31"/>
        </w:numPr>
        <w:rPr>
          <w:sz w:val="20"/>
          <w:szCs w:val="18"/>
        </w:rPr>
      </w:pPr>
      <w:r>
        <w:rPr>
          <w:sz w:val="20"/>
          <w:szCs w:val="18"/>
        </w:rPr>
        <w:t>C</w:t>
      </w:r>
      <w:r w:rsidR="003B6497">
        <w:rPr>
          <w:sz w:val="20"/>
          <w:szCs w:val="18"/>
        </w:rPr>
        <w:t>ase 2: at TTI “N2</w:t>
      </w:r>
      <w:r w:rsidR="00822456">
        <w:rPr>
          <w:sz w:val="20"/>
          <w:szCs w:val="18"/>
        </w:rPr>
        <w:t>,</w:t>
      </w:r>
      <w:r w:rsidR="003B6497">
        <w:rPr>
          <w:sz w:val="20"/>
          <w:szCs w:val="18"/>
        </w:rPr>
        <w:t xml:space="preserve">” the UE is configured for operation in a LB SDL band </w:t>
      </w:r>
      <w:r w:rsidR="00330B67">
        <w:rPr>
          <w:sz w:val="20"/>
          <w:szCs w:val="18"/>
        </w:rPr>
        <w:t>(e.g., b</w:t>
      </w:r>
      <w:r w:rsidR="003B6497">
        <w:rPr>
          <w:sz w:val="20"/>
          <w:szCs w:val="18"/>
        </w:rPr>
        <w:t>and n29</w:t>
      </w:r>
      <w:r w:rsidR="00330B67">
        <w:rPr>
          <w:sz w:val="20"/>
          <w:szCs w:val="18"/>
        </w:rPr>
        <w:t>)</w:t>
      </w:r>
    </w:p>
    <w:p w14:paraId="54928BD9" w14:textId="695DDD81" w:rsidR="00352119" w:rsidRDefault="0070097C" w:rsidP="00DA18C5">
      <w:pPr>
        <w:rPr>
          <w:sz w:val="20"/>
          <w:szCs w:val="18"/>
        </w:rPr>
      </w:pPr>
      <w:r w:rsidRPr="0070097C">
        <w:rPr>
          <w:noProof/>
          <w:sz w:val="20"/>
          <w:szCs w:val="18"/>
        </w:rPr>
        <w:drawing>
          <wp:inline distT="0" distB="0" distL="0" distR="0" wp14:anchorId="510797D9" wp14:editId="149F5DF4">
            <wp:extent cx="6122035" cy="1894205"/>
            <wp:effectExtent l="0" t="0" r="0" b="0"/>
            <wp:docPr id="8844093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409347" name=""/>
                    <pic:cNvPicPr/>
                  </pic:nvPicPr>
                  <pic:blipFill>
                    <a:blip r:embed="rId9"/>
                    <a:stretch>
                      <a:fillRect/>
                    </a:stretch>
                  </pic:blipFill>
                  <pic:spPr>
                    <a:xfrm>
                      <a:off x="0" y="0"/>
                      <a:ext cx="6122035" cy="1894205"/>
                    </a:xfrm>
                    <a:prstGeom prst="rect">
                      <a:avLst/>
                    </a:prstGeom>
                  </pic:spPr>
                </pic:pic>
              </a:graphicData>
            </a:graphic>
          </wp:inline>
        </w:drawing>
      </w:r>
    </w:p>
    <w:p w14:paraId="02388D30" w14:textId="1C1EB229" w:rsidR="00352119" w:rsidRPr="0070097C" w:rsidRDefault="00352119" w:rsidP="0070097C">
      <w:pPr>
        <w:pStyle w:val="Caption"/>
        <w:jc w:val="center"/>
        <w:rPr>
          <w:rFonts w:ascii="Times New Roman" w:hAnsi="Times New Roman" w:cs="Times New Roman"/>
          <w:b w:val="0"/>
          <w:bCs/>
          <w:color w:val="auto"/>
          <w:sz w:val="18"/>
          <w:szCs w:val="16"/>
        </w:rPr>
      </w:pPr>
      <w:bookmarkStart w:id="4" w:name="_Ref189593784"/>
      <w:r w:rsidRPr="0070097C">
        <w:rPr>
          <w:rFonts w:ascii="Times New Roman" w:hAnsi="Times New Roman" w:cs="Times New Roman"/>
          <w:color w:val="auto"/>
          <w:sz w:val="20"/>
          <w:szCs w:val="18"/>
        </w:rPr>
        <w:t xml:space="preserve">Figure </w:t>
      </w:r>
      <w:r w:rsidRPr="0070097C">
        <w:rPr>
          <w:rFonts w:ascii="Times New Roman" w:hAnsi="Times New Roman" w:cs="Times New Roman"/>
          <w:color w:val="auto"/>
          <w:sz w:val="20"/>
          <w:szCs w:val="18"/>
        </w:rPr>
        <w:fldChar w:fldCharType="begin"/>
      </w:r>
      <w:r w:rsidRPr="0070097C">
        <w:rPr>
          <w:rFonts w:ascii="Times New Roman" w:hAnsi="Times New Roman" w:cs="Times New Roman"/>
          <w:color w:val="auto"/>
          <w:sz w:val="20"/>
          <w:szCs w:val="18"/>
        </w:rPr>
        <w:instrText xml:space="preserve"> SEQ Figure \* ARABIC </w:instrText>
      </w:r>
      <w:r w:rsidRPr="0070097C">
        <w:rPr>
          <w:rFonts w:ascii="Times New Roman" w:hAnsi="Times New Roman" w:cs="Times New Roman"/>
          <w:color w:val="auto"/>
          <w:sz w:val="20"/>
          <w:szCs w:val="18"/>
        </w:rPr>
        <w:fldChar w:fldCharType="separate"/>
      </w:r>
      <w:r w:rsidRPr="0070097C">
        <w:rPr>
          <w:rFonts w:ascii="Times New Roman" w:hAnsi="Times New Roman" w:cs="Times New Roman"/>
          <w:noProof/>
          <w:color w:val="auto"/>
          <w:sz w:val="20"/>
          <w:szCs w:val="18"/>
        </w:rPr>
        <w:t>1</w:t>
      </w:r>
      <w:r w:rsidRPr="0070097C">
        <w:rPr>
          <w:rFonts w:ascii="Times New Roman" w:hAnsi="Times New Roman" w:cs="Times New Roman"/>
          <w:color w:val="auto"/>
          <w:sz w:val="20"/>
          <w:szCs w:val="18"/>
        </w:rPr>
        <w:fldChar w:fldCharType="end"/>
      </w:r>
      <w:bookmarkEnd w:id="4"/>
      <w:r w:rsidRPr="0070097C">
        <w:rPr>
          <w:rFonts w:ascii="Times New Roman" w:hAnsi="Times New Roman" w:cs="Times New Roman"/>
          <w:color w:val="auto"/>
          <w:sz w:val="20"/>
          <w:szCs w:val="18"/>
        </w:rPr>
        <w:t>:</w:t>
      </w:r>
      <w:r w:rsidR="0070097C">
        <w:rPr>
          <w:rFonts w:ascii="Times New Roman" w:hAnsi="Times New Roman" w:cs="Times New Roman"/>
          <w:color w:val="auto"/>
          <w:sz w:val="20"/>
          <w:szCs w:val="18"/>
        </w:rPr>
        <w:t xml:space="preserve"> </w:t>
      </w:r>
      <w:r w:rsidR="0070097C" w:rsidRPr="0070097C">
        <w:rPr>
          <w:rFonts w:ascii="Times New Roman" w:hAnsi="Times New Roman" w:cs="Times New Roman"/>
          <w:b w:val="0"/>
          <w:bCs/>
          <w:color w:val="auto"/>
          <w:sz w:val="20"/>
          <w:szCs w:val="18"/>
        </w:rPr>
        <w:t>LB-LB CA switching proposal [2]</w:t>
      </w:r>
    </w:p>
    <w:p w14:paraId="74172D1B" w14:textId="370F7ED6" w:rsidR="00D8360D" w:rsidRDefault="003B6497" w:rsidP="003B6497">
      <w:pPr>
        <w:rPr>
          <w:sz w:val="20"/>
          <w:szCs w:val="18"/>
        </w:rPr>
      </w:pPr>
      <w:r>
        <w:rPr>
          <w:sz w:val="20"/>
          <w:szCs w:val="18"/>
        </w:rPr>
        <w:t>CA_n5-n29 and CA_n12-n29 are examples of band combinations for which this scheme may be useful.</w:t>
      </w:r>
    </w:p>
    <w:p w14:paraId="72B1EF9F" w14:textId="4639B56C" w:rsidR="0082711F" w:rsidRDefault="0082711F" w:rsidP="0082711F">
      <w:pPr>
        <w:rPr>
          <w:sz w:val="20"/>
          <w:szCs w:val="18"/>
        </w:rPr>
      </w:pPr>
      <w:r>
        <w:rPr>
          <w:sz w:val="20"/>
          <w:szCs w:val="18"/>
        </w:rPr>
        <w:t xml:space="preserve">This scheme may be considered as a DL load balancing scheme rather than a conventional DL CA scheme since, </w:t>
      </w:r>
      <w:r w:rsidR="005F7CEB">
        <w:rPr>
          <w:sz w:val="20"/>
          <w:szCs w:val="18"/>
        </w:rPr>
        <w:t xml:space="preserve">in </w:t>
      </w:r>
      <w:r>
        <w:rPr>
          <w:sz w:val="20"/>
          <w:szCs w:val="18"/>
        </w:rPr>
        <w:t>the</w:t>
      </w:r>
      <w:r w:rsidR="00B62976">
        <w:rPr>
          <w:sz w:val="20"/>
          <w:szCs w:val="18"/>
        </w:rPr>
        <w:t xml:space="preserve"> case</w:t>
      </w:r>
      <w:r>
        <w:rPr>
          <w:sz w:val="20"/>
          <w:szCs w:val="18"/>
        </w:rPr>
        <w:t xml:space="preserve"> of CA_n5-n29</w:t>
      </w:r>
      <w:r w:rsidR="005F7CEB">
        <w:rPr>
          <w:sz w:val="20"/>
          <w:szCs w:val="18"/>
        </w:rPr>
        <w:t xml:space="preserve"> </w:t>
      </w:r>
      <w:r w:rsidR="0032111F">
        <w:rPr>
          <w:sz w:val="20"/>
          <w:szCs w:val="18"/>
        </w:rPr>
        <w:t>for</w:t>
      </w:r>
      <w:r w:rsidR="005F7CEB" w:rsidRPr="005F7CEB">
        <w:rPr>
          <w:sz w:val="20"/>
          <w:szCs w:val="18"/>
        </w:rPr>
        <w:t xml:space="preserve"> </w:t>
      </w:r>
      <w:r w:rsidR="005F7CEB">
        <w:rPr>
          <w:sz w:val="20"/>
          <w:szCs w:val="18"/>
        </w:rPr>
        <w:t>example</w:t>
      </w:r>
      <w:r>
        <w:rPr>
          <w:sz w:val="20"/>
          <w:szCs w:val="18"/>
        </w:rPr>
        <w:t>, at any moment of time the DL data traffic is either received</w:t>
      </w:r>
    </w:p>
    <w:p w14:paraId="1547409B" w14:textId="0B2480A0" w:rsidR="0082711F" w:rsidRDefault="0082711F" w:rsidP="00CF0F51">
      <w:pPr>
        <w:pStyle w:val="ListParagraph"/>
        <w:numPr>
          <w:ilvl w:val="0"/>
          <w:numId w:val="31"/>
        </w:numPr>
        <w:rPr>
          <w:sz w:val="20"/>
          <w:szCs w:val="18"/>
        </w:rPr>
      </w:pPr>
      <w:r w:rsidRPr="0082711F">
        <w:rPr>
          <w:sz w:val="20"/>
          <w:szCs w:val="18"/>
        </w:rPr>
        <w:t xml:space="preserve">in the </w:t>
      </w:r>
      <w:r>
        <w:rPr>
          <w:sz w:val="20"/>
          <w:szCs w:val="18"/>
        </w:rPr>
        <w:t xml:space="preserve">FDD </w:t>
      </w:r>
      <w:r w:rsidRPr="0082711F">
        <w:rPr>
          <w:sz w:val="20"/>
          <w:szCs w:val="18"/>
        </w:rPr>
        <w:t>DL band</w:t>
      </w:r>
      <w:r>
        <w:rPr>
          <w:sz w:val="20"/>
          <w:szCs w:val="18"/>
        </w:rPr>
        <w:t xml:space="preserve">, where </w:t>
      </w:r>
      <w:r w:rsidR="00791A83">
        <w:rPr>
          <w:sz w:val="20"/>
          <w:szCs w:val="18"/>
        </w:rPr>
        <w:t xml:space="preserve">a maximum of 25 MHz DL CBW may be configured </w:t>
      </w:r>
      <w:r>
        <w:rPr>
          <w:sz w:val="20"/>
          <w:szCs w:val="18"/>
        </w:rPr>
        <w:t>for band n5 or,</w:t>
      </w:r>
    </w:p>
    <w:p w14:paraId="35D11378" w14:textId="12671FBE" w:rsidR="0082711F" w:rsidRPr="0082711F" w:rsidRDefault="0082711F" w:rsidP="00CF0F51">
      <w:pPr>
        <w:pStyle w:val="ListParagraph"/>
        <w:numPr>
          <w:ilvl w:val="0"/>
          <w:numId w:val="31"/>
        </w:numPr>
        <w:rPr>
          <w:sz w:val="20"/>
          <w:szCs w:val="18"/>
        </w:rPr>
      </w:pPr>
      <w:r>
        <w:rPr>
          <w:sz w:val="20"/>
          <w:szCs w:val="18"/>
        </w:rPr>
        <w:t>in the SDL band,</w:t>
      </w:r>
      <w:r w:rsidRPr="0082711F">
        <w:rPr>
          <w:sz w:val="20"/>
          <w:szCs w:val="18"/>
        </w:rPr>
        <w:t xml:space="preserve"> </w:t>
      </w:r>
      <w:r>
        <w:rPr>
          <w:sz w:val="20"/>
          <w:szCs w:val="18"/>
        </w:rPr>
        <w:t xml:space="preserve">where </w:t>
      </w:r>
      <w:r w:rsidR="00791A83">
        <w:rPr>
          <w:sz w:val="20"/>
          <w:szCs w:val="18"/>
        </w:rPr>
        <w:t xml:space="preserve">a maximum of 10 MHz DL CBW may be configured </w:t>
      </w:r>
      <w:r>
        <w:rPr>
          <w:sz w:val="20"/>
          <w:szCs w:val="18"/>
        </w:rPr>
        <w:t>for band n29.</w:t>
      </w:r>
    </w:p>
    <w:p w14:paraId="3004542F" w14:textId="00CAABE7" w:rsidR="00B47254" w:rsidRDefault="003B6497" w:rsidP="00892CED">
      <w:pPr>
        <w:pStyle w:val="Heading2"/>
        <w:rPr>
          <w:rStyle w:val="NMPHeading1Char1"/>
          <w:rFonts w:cs="Arial"/>
          <w:b/>
          <w:bCs/>
          <w:sz w:val="24"/>
          <w:szCs w:val="14"/>
        </w:rPr>
      </w:pPr>
      <w:r>
        <w:rPr>
          <w:rStyle w:val="NMPHeading1Char1"/>
          <w:rFonts w:cs="Arial"/>
          <w:b/>
          <w:bCs/>
          <w:sz w:val="24"/>
          <w:szCs w:val="14"/>
        </w:rPr>
        <w:t>RF Front-end (RFFE) considerations for switching transients</w:t>
      </w:r>
    </w:p>
    <w:p w14:paraId="243A2A81" w14:textId="39997A19" w:rsidR="003B6497" w:rsidRDefault="0058152A" w:rsidP="003B6497">
      <w:pPr>
        <w:jc w:val="both"/>
        <w:rPr>
          <w:sz w:val="20"/>
        </w:rPr>
      </w:pPr>
      <w:r>
        <w:rPr>
          <w:sz w:val="20"/>
        </w:rPr>
        <w:t>T</w:t>
      </w:r>
      <w:r w:rsidR="00B55C19" w:rsidRPr="00204716">
        <w:rPr>
          <w:sz w:val="20"/>
        </w:rPr>
        <w:t xml:space="preserve">his section </w:t>
      </w:r>
      <w:r w:rsidR="003B6497">
        <w:rPr>
          <w:sz w:val="20"/>
        </w:rPr>
        <w:t>identif</w:t>
      </w:r>
      <w:r>
        <w:rPr>
          <w:sz w:val="20"/>
        </w:rPr>
        <w:t>ies</w:t>
      </w:r>
      <w:r w:rsidR="003B6497">
        <w:rPr>
          <w:sz w:val="20"/>
        </w:rPr>
        <w:t xml:space="preserve"> key RFFE contributors to case 1 – case 2 switching transients restricted to the case of FDD-SDL switching. </w:t>
      </w:r>
    </w:p>
    <w:p w14:paraId="3390363A" w14:textId="57D1084F" w:rsidR="00B55C19" w:rsidRDefault="0045741C" w:rsidP="003B6497">
      <w:pPr>
        <w:jc w:val="both"/>
        <w:rPr>
          <w:b/>
          <w:bCs/>
          <w:i/>
          <w:iCs/>
          <w:sz w:val="20"/>
        </w:rPr>
      </w:pPr>
      <w:r>
        <w:rPr>
          <w:b/>
          <w:bCs/>
          <w:i/>
          <w:iCs/>
          <w:sz w:val="20"/>
        </w:rPr>
        <w:t xml:space="preserve">Transients associated with the </w:t>
      </w:r>
      <w:r w:rsidR="003B6497">
        <w:rPr>
          <w:b/>
          <w:bCs/>
          <w:i/>
          <w:iCs/>
          <w:sz w:val="20"/>
        </w:rPr>
        <w:t>FDD Power Amplifier (PA):</w:t>
      </w:r>
    </w:p>
    <w:p w14:paraId="16E70077" w14:textId="43F6BFB6" w:rsidR="003B6497" w:rsidRDefault="003B6497" w:rsidP="00CF0F51">
      <w:pPr>
        <w:pStyle w:val="ListParagraph"/>
        <w:numPr>
          <w:ilvl w:val="0"/>
          <w:numId w:val="31"/>
        </w:numPr>
        <w:jc w:val="both"/>
        <w:rPr>
          <w:sz w:val="20"/>
        </w:rPr>
      </w:pPr>
      <w:r>
        <w:rPr>
          <w:sz w:val="20"/>
        </w:rPr>
        <w:t xml:space="preserve">For certain LB-LB FDD-SDL </w:t>
      </w:r>
      <w:r w:rsidR="0045741C">
        <w:rPr>
          <w:sz w:val="20"/>
        </w:rPr>
        <w:t>pairs of bands</w:t>
      </w:r>
      <w:r>
        <w:rPr>
          <w:sz w:val="20"/>
        </w:rPr>
        <w:t>, limited isolation may require switch</w:t>
      </w:r>
      <w:r w:rsidR="0045741C">
        <w:rPr>
          <w:sz w:val="20"/>
        </w:rPr>
        <w:t xml:space="preserve">-off </w:t>
      </w:r>
      <w:r w:rsidR="00BD7581">
        <w:rPr>
          <w:sz w:val="20"/>
        </w:rPr>
        <w:t xml:space="preserve">of </w:t>
      </w:r>
      <w:r w:rsidR="0045741C">
        <w:rPr>
          <w:sz w:val="20"/>
        </w:rPr>
        <w:t xml:space="preserve">the PA </w:t>
      </w:r>
      <w:r w:rsidR="00D253D4">
        <w:rPr>
          <w:sz w:val="20"/>
        </w:rPr>
        <w:t>(</w:t>
      </w:r>
      <w:r w:rsidR="0045741C">
        <w:rPr>
          <w:sz w:val="20"/>
        </w:rPr>
        <w:t>e</w:t>
      </w:r>
      <w:r w:rsidR="00D253D4">
        <w:rPr>
          <w:sz w:val="20"/>
        </w:rPr>
        <w:t>.</w:t>
      </w:r>
      <w:r w:rsidR="0045741C">
        <w:rPr>
          <w:sz w:val="20"/>
        </w:rPr>
        <w:t>g.</w:t>
      </w:r>
      <w:r w:rsidR="00D253D4">
        <w:rPr>
          <w:sz w:val="20"/>
        </w:rPr>
        <w:t>,</w:t>
      </w:r>
      <w:r w:rsidR="0045741C">
        <w:rPr>
          <w:sz w:val="20"/>
        </w:rPr>
        <w:t xml:space="preserve"> CA_n12-n29</w:t>
      </w:r>
      <w:r w:rsidR="00D253D4">
        <w:rPr>
          <w:sz w:val="20"/>
        </w:rPr>
        <w:t>)</w:t>
      </w:r>
      <w:r w:rsidR="00C927D7">
        <w:rPr>
          <w:sz w:val="20"/>
        </w:rPr>
        <w:t>.</w:t>
      </w:r>
    </w:p>
    <w:p w14:paraId="4B2F2877" w14:textId="6C257A43" w:rsidR="0045741C" w:rsidRPr="0045741C" w:rsidRDefault="0082711F" w:rsidP="00CF0F51">
      <w:pPr>
        <w:pStyle w:val="ListParagraph"/>
        <w:numPr>
          <w:ilvl w:val="0"/>
          <w:numId w:val="31"/>
        </w:numPr>
        <w:jc w:val="both"/>
        <w:rPr>
          <w:sz w:val="20"/>
        </w:rPr>
      </w:pPr>
      <w:r>
        <w:rPr>
          <w:sz w:val="20"/>
        </w:rPr>
        <w:t>The case1 – case 2 – case 1 time</w:t>
      </w:r>
      <w:r w:rsidR="006D69E5">
        <w:rPr>
          <w:sz w:val="20"/>
        </w:rPr>
        <w:t>-</w:t>
      </w:r>
      <w:r>
        <w:rPr>
          <w:sz w:val="20"/>
        </w:rPr>
        <w:t>mask is therefore a</w:t>
      </w:r>
      <w:r w:rsidR="00C927D7">
        <w:rPr>
          <w:sz w:val="20"/>
        </w:rPr>
        <w:t>n</w:t>
      </w:r>
      <w:r>
        <w:rPr>
          <w:sz w:val="20"/>
        </w:rPr>
        <w:t xml:space="preserve"> ON</w:t>
      </w:r>
      <w:r w:rsidR="0045741C">
        <w:rPr>
          <w:sz w:val="20"/>
        </w:rPr>
        <w:t>-</w:t>
      </w:r>
      <w:r>
        <w:rPr>
          <w:sz w:val="20"/>
        </w:rPr>
        <w:t>to</w:t>
      </w:r>
      <w:r w:rsidR="0045741C">
        <w:rPr>
          <w:sz w:val="20"/>
        </w:rPr>
        <w:t>-</w:t>
      </w:r>
      <w:r>
        <w:rPr>
          <w:sz w:val="20"/>
        </w:rPr>
        <w:t>OFF</w:t>
      </w:r>
      <w:r w:rsidR="0045741C">
        <w:rPr>
          <w:sz w:val="20"/>
        </w:rPr>
        <w:t>-</w:t>
      </w:r>
      <w:r>
        <w:rPr>
          <w:sz w:val="20"/>
        </w:rPr>
        <w:t>to</w:t>
      </w:r>
      <w:r w:rsidR="0045741C">
        <w:rPr>
          <w:sz w:val="20"/>
        </w:rPr>
        <w:t>-</w:t>
      </w:r>
      <w:r>
        <w:rPr>
          <w:sz w:val="20"/>
        </w:rPr>
        <w:t>ON time-mask</w:t>
      </w:r>
      <w:r w:rsidR="0045741C">
        <w:rPr>
          <w:sz w:val="20"/>
        </w:rPr>
        <w:t>. Currently the transient period associated with the OFF-to-ON time-mask is 10</w:t>
      </w:r>
      <w:r w:rsidR="00C927D7">
        <w:rPr>
          <w:sz w:val="20"/>
        </w:rPr>
        <w:t xml:space="preserve"> </w:t>
      </w:r>
      <w:r w:rsidR="0045741C">
        <w:rPr>
          <w:sz w:val="20"/>
        </w:rPr>
        <w:t>µs for FR1.</w:t>
      </w:r>
    </w:p>
    <w:p w14:paraId="27F1A6A1" w14:textId="76DA4511" w:rsidR="0082711F" w:rsidRDefault="0082711F" w:rsidP="00CF0F51">
      <w:pPr>
        <w:pStyle w:val="ListParagraph"/>
        <w:numPr>
          <w:ilvl w:val="0"/>
          <w:numId w:val="31"/>
        </w:numPr>
        <w:jc w:val="both"/>
        <w:rPr>
          <w:sz w:val="20"/>
        </w:rPr>
      </w:pPr>
      <w:r>
        <w:rPr>
          <w:sz w:val="20"/>
        </w:rPr>
        <w:t xml:space="preserve">At this stage, it is not clear if the last switching transition from case 2 to case 1 may </w:t>
      </w:r>
      <w:r w:rsidR="0045741C">
        <w:rPr>
          <w:sz w:val="20"/>
        </w:rPr>
        <w:t xml:space="preserve">require </w:t>
      </w:r>
      <w:r w:rsidR="00BD2103">
        <w:rPr>
          <w:sz w:val="20"/>
        </w:rPr>
        <w:t>consideration of</w:t>
      </w:r>
      <w:r w:rsidR="0045741C">
        <w:rPr>
          <w:sz w:val="20"/>
        </w:rPr>
        <w:t xml:space="preserve"> additional </w:t>
      </w:r>
      <w:r>
        <w:rPr>
          <w:sz w:val="20"/>
        </w:rPr>
        <w:t>power transient</w:t>
      </w:r>
      <w:r w:rsidR="0045741C">
        <w:rPr>
          <w:sz w:val="20"/>
        </w:rPr>
        <w:t>s</w:t>
      </w:r>
      <w:r>
        <w:rPr>
          <w:sz w:val="20"/>
        </w:rPr>
        <w:t xml:space="preserve"> </w:t>
      </w:r>
      <w:r w:rsidR="00BD2103">
        <w:rPr>
          <w:sz w:val="20"/>
        </w:rPr>
        <w:t>(e.g., a</w:t>
      </w:r>
      <w:r>
        <w:rPr>
          <w:sz w:val="20"/>
        </w:rPr>
        <w:t xml:space="preserve"> change of RB allocatio</w:t>
      </w:r>
      <w:r w:rsidR="0045741C">
        <w:rPr>
          <w:sz w:val="20"/>
        </w:rPr>
        <w:t>n</w:t>
      </w:r>
      <w:r w:rsidR="00BD2103">
        <w:rPr>
          <w:sz w:val="20"/>
        </w:rPr>
        <w:t>)</w:t>
      </w:r>
      <w:r w:rsidR="0045741C">
        <w:rPr>
          <w:sz w:val="20"/>
        </w:rPr>
        <w:t>.</w:t>
      </w:r>
    </w:p>
    <w:p w14:paraId="27DDE78A" w14:textId="2E989AAF" w:rsidR="0045741C" w:rsidRDefault="0045741C" w:rsidP="0045741C">
      <w:pPr>
        <w:jc w:val="both"/>
        <w:rPr>
          <w:b/>
          <w:bCs/>
          <w:i/>
          <w:iCs/>
          <w:sz w:val="20"/>
        </w:rPr>
      </w:pPr>
      <w:r w:rsidRPr="0045741C">
        <w:rPr>
          <w:b/>
          <w:bCs/>
          <w:i/>
          <w:iCs/>
          <w:sz w:val="20"/>
        </w:rPr>
        <w:lastRenderedPageBreak/>
        <w:t xml:space="preserve">Transients associated </w:t>
      </w:r>
      <w:r>
        <w:rPr>
          <w:b/>
          <w:bCs/>
          <w:i/>
          <w:iCs/>
          <w:sz w:val="20"/>
        </w:rPr>
        <w:t>with</w:t>
      </w:r>
      <w:r w:rsidRPr="0045741C">
        <w:rPr>
          <w:b/>
          <w:bCs/>
          <w:i/>
          <w:iCs/>
          <w:sz w:val="20"/>
        </w:rPr>
        <w:t xml:space="preserve"> </w:t>
      </w:r>
      <w:r>
        <w:rPr>
          <w:b/>
          <w:bCs/>
          <w:i/>
          <w:iCs/>
          <w:sz w:val="20"/>
        </w:rPr>
        <w:t xml:space="preserve">shared PLL / Local </w:t>
      </w:r>
      <w:r w:rsidR="008E4AF0">
        <w:rPr>
          <w:b/>
          <w:bCs/>
          <w:i/>
          <w:iCs/>
          <w:sz w:val="20"/>
        </w:rPr>
        <w:t>O</w:t>
      </w:r>
      <w:r>
        <w:rPr>
          <w:b/>
          <w:bCs/>
          <w:i/>
          <w:iCs/>
          <w:sz w:val="20"/>
        </w:rPr>
        <w:t>scillator (LO):</w:t>
      </w:r>
    </w:p>
    <w:p w14:paraId="39E2AB6C" w14:textId="371E08BD" w:rsidR="0045741C" w:rsidRDefault="0045741C" w:rsidP="00CF0F51">
      <w:pPr>
        <w:pStyle w:val="ListParagraph"/>
        <w:numPr>
          <w:ilvl w:val="0"/>
          <w:numId w:val="31"/>
        </w:numPr>
        <w:jc w:val="both"/>
        <w:rPr>
          <w:sz w:val="20"/>
        </w:rPr>
      </w:pPr>
      <w:r w:rsidRPr="0045741C">
        <w:rPr>
          <w:sz w:val="20"/>
        </w:rPr>
        <w:t>The proposed solution allows balancing DL traffic between two DL LBs using a single antenna.</w:t>
      </w:r>
    </w:p>
    <w:p w14:paraId="5A7C4A77" w14:textId="7F6ADD40" w:rsidR="0045741C" w:rsidRDefault="0045741C" w:rsidP="00CF0F51">
      <w:pPr>
        <w:pStyle w:val="ListParagraph"/>
        <w:numPr>
          <w:ilvl w:val="0"/>
          <w:numId w:val="31"/>
        </w:numPr>
        <w:jc w:val="both"/>
        <w:rPr>
          <w:sz w:val="20"/>
        </w:rPr>
      </w:pPr>
      <w:r>
        <w:rPr>
          <w:sz w:val="20"/>
        </w:rPr>
        <w:t>It may be assumed that the FDD DL RF chain and the SDL DL RF chain may share a common PLL/LO.</w:t>
      </w:r>
    </w:p>
    <w:p w14:paraId="230D68D6" w14:textId="6653B6D7" w:rsidR="0045741C" w:rsidRDefault="0045741C" w:rsidP="00CF0F51">
      <w:pPr>
        <w:pStyle w:val="ListParagraph"/>
        <w:numPr>
          <w:ilvl w:val="0"/>
          <w:numId w:val="31"/>
        </w:numPr>
        <w:jc w:val="both"/>
        <w:rPr>
          <w:sz w:val="20"/>
        </w:rPr>
      </w:pPr>
      <w:r>
        <w:rPr>
          <w:sz w:val="20"/>
        </w:rPr>
        <w:t xml:space="preserve">As background information, the following PLL transient periods were assumed when </w:t>
      </w:r>
      <w:r w:rsidR="008E4AF0">
        <w:rPr>
          <w:sz w:val="20"/>
        </w:rPr>
        <w:t>defining</w:t>
      </w:r>
      <w:r>
        <w:rPr>
          <w:sz w:val="20"/>
        </w:rPr>
        <w:t xml:space="preserve"> the UL </w:t>
      </w:r>
      <w:r w:rsidR="00CF5D52">
        <w:rPr>
          <w:sz w:val="20"/>
        </w:rPr>
        <w:t xml:space="preserve">TX </w:t>
      </w:r>
      <w:r>
        <w:rPr>
          <w:sz w:val="20"/>
        </w:rPr>
        <w:t>switching requirements [3]:</w:t>
      </w:r>
    </w:p>
    <w:p w14:paraId="1BD80B11" w14:textId="0566528C" w:rsidR="0045741C" w:rsidRDefault="0045741C" w:rsidP="00CF0F51">
      <w:pPr>
        <w:pStyle w:val="ListParagraph"/>
        <w:numPr>
          <w:ilvl w:val="1"/>
          <w:numId w:val="31"/>
        </w:numPr>
        <w:jc w:val="both"/>
        <w:rPr>
          <w:sz w:val="20"/>
        </w:rPr>
      </w:pPr>
      <w:r>
        <w:rPr>
          <w:sz w:val="20"/>
        </w:rPr>
        <w:t>35</w:t>
      </w:r>
      <w:r w:rsidR="008E4AF0">
        <w:rPr>
          <w:sz w:val="20"/>
        </w:rPr>
        <w:t xml:space="preserve"> </w:t>
      </w:r>
      <w:r>
        <w:rPr>
          <w:sz w:val="20"/>
        </w:rPr>
        <w:t xml:space="preserve">µs </w:t>
      </w:r>
      <w:r w:rsidR="008E4AF0">
        <w:rPr>
          <w:sz w:val="20"/>
        </w:rPr>
        <w:t xml:space="preserve">in </w:t>
      </w:r>
      <w:r>
        <w:rPr>
          <w:sz w:val="20"/>
        </w:rPr>
        <w:t>case</w:t>
      </w:r>
      <w:r w:rsidR="00843DEF">
        <w:rPr>
          <w:sz w:val="20"/>
        </w:rPr>
        <w:t>s</w:t>
      </w:r>
      <w:r>
        <w:rPr>
          <w:sz w:val="20"/>
        </w:rPr>
        <w:t xml:space="preserve"> when no PLL re-programming is required</w:t>
      </w:r>
    </w:p>
    <w:p w14:paraId="6D7638DB" w14:textId="41797410" w:rsidR="0045741C" w:rsidRDefault="0045741C" w:rsidP="00CF0F51">
      <w:pPr>
        <w:pStyle w:val="ListParagraph"/>
        <w:numPr>
          <w:ilvl w:val="1"/>
          <w:numId w:val="31"/>
        </w:numPr>
        <w:jc w:val="both"/>
        <w:rPr>
          <w:sz w:val="20"/>
        </w:rPr>
      </w:pPr>
      <w:r>
        <w:rPr>
          <w:sz w:val="20"/>
        </w:rPr>
        <w:t>140</w:t>
      </w:r>
      <w:r w:rsidR="008E4AF0">
        <w:rPr>
          <w:sz w:val="20"/>
        </w:rPr>
        <w:t xml:space="preserve"> </w:t>
      </w:r>
      <w:r>
        <w:rPr>
          <w:sz w:val="20"/>
        </w:rPr>
        <w:t xml:space="preserve">µs </w:t>
      </w:r>
      <w:r w:rsidR="00843DEF">
        <w:rPr>
          <w:sz w:val="20"/>
        </w:rPr>
        <w:t xml:space="preserve">in cases </w:t>
      </w:r>
      <w:r>
        <w:rPr>
          <w:sz w:val="20"/>
        </w:rPr>
        <w:t>when PLL re-programming is required</w:t>
      </w:r>
    </w:p>
    <w:p w14:paraId="414011BB" w14:textId="5487F2A1" w:rsidR="0045741C" w:rsidRDefault="0045741C" w:rsidP="00CF0F51">
      <w:pPr>
        <w:pStyle w:val="ListParagraph"/>
        <w:numPr>
          <w:ilvl w:val="1"/>
          <w:numId w:val="31"/>
        </w:numPr>
        <w:jc w:val="both"/>
        <w:rPr>
          <w:sz w:val="20"/>
        </w:rPr>
      </w:pPr>
      <w:r>
        <w:rPr>
          <w:sz w:val="20"/>
        </w:rPr>
        <w:t>210</w:t>
      </w:r>
      <w:r w:rsidR="008E4AF0">
        <w:rPr>
          <w:sz w:val="20"/>
        </w:rPr>
        <w:t xml:space="preserve"> </w:t>
      </w:r>
      <w:r>
        <w:rPr>
          <w:sz w:val="20"/>
        </w:rPr>
        <w:t xml:space="preserve">µs </w:t>
      </w:r>
      <w:r w:rsidR="00843DEF">
        <w:rPr>
          <w:sz w:val="20"/>
        </w:rPr>
        <w:t xml:space="preserve">in cases </w:t>
      </w:r>
      <w:r>
        <w:rPr>
          <w:sz w:val="20"/>
        </w:rPr>
        <w:t>when PLL re-programming is required</w:t>
      </w:r>
      <w:r w:rsidR="00F06FD5">
        <w:rPr>
          <w:sz w:val="20"/>
        </w:rPr>
        <w:t>,</w:t>
      </w:r>
      <w:r>
        <w:rPr>
          <w:sz w:val="20"/>
        </w:rPr>
        <w:t xml:space="preserve"> and</w:t>
      </w:r>
      <w:r w:rsidR="00F06FD5">
        <w:rPr>
          <w:sz w:val="20"/>
        </w:rPr>
        <w:t xml:space="preserve"> an</w:t>
      </w:r>
      <w:r>
        <w:rPr>
          <w:sz w:val="20"/>
        </w:rPr>
        <w:t xml:space="preserve"> RF chain reload is needed</w:t>
      </w:r>
    </w:p>
    <w:p w14:paraId="167F2522" w14:textId="7E73E9B8" w:rsidR="00F06FD5" w:rsidRDefault="00F06FD5" w:rsidP="00CF0F51">
      <w:pPr>
        <w:pStyle w:val="ListParagraph"/>
        <w:numPr>
          <w:ilvl w:val="0"/>
          <w:numId w:val="31"/>
        </w:numPr>
        <w:jc w:val="both"/>
        <w:rPr>
          <w:sz w:val="20"/>
        </w:rPr>
      </w:pPr>
      <w:r>
        <w:rPr>
          <w:sz w:val="20"/>
        </w:rPr>
        <w:t xml:space="preserve">For LB-LB switching between an FDD band and an SDL band, we may assume as a starting point </w:t>
      </w:r>
      <w:r w:rsidR="0055548B">
        <w:rPr>
          <w:sz w:val="20"/>
        </w:rPr>
        <w:t xml:space="preserve">a </w:t>
      </w:r>
      <w:r>
        <w:rPr>
          <w:sz w:val="20"/>
        </w:rPr>
        <w:t>minimum of 140</w:t>
      </w:r>
      <w:r w:rsidR="00A23D44">
        <w:rPr>
          <w:sz w:val="20"/>
        </w:rPr>
        <w:t xml:space="preserve"> </w:t>
      </w:r>
      <w:r>
        <w:rPr>
          <w:sz w:val="20"/>
        </w:rPr>
        <w:t>µs transient to account for PLL re-programming.</w:t>
      </w:r>
    </w:p>
    <w:p w14:paraId="1DD87B1B" w14:textId="4D18266B" w:rsidR="00F06FD5" w:rsidRDefault="00854E50" w:rsidP="00F06FD5">
      <w:pPr>
        <w:jc w:val="both"/>
        <w:rPr>
          <w:b/>
          <w:bCs/>
          <w:i/>
          <w:iCs/>
          <w:sz w:val="20"/>
        </w:rPr>
      </w:pPr>
      <w:r>
        <w:rPr>
          <w:b/>
          <w:bCs/>
          <w:i/>
          <w:iCs/>
          <w:sz w:val="20"/>
        </w:rPr>
        <w:t>Antenna tuners:</w:t>
      </w:r>
    </w:p>
    <w:p w14:paraId="731F3455" w14:textId="29CD241B" w:rsidR="00854E50" w:rsidRPr="00854E50" w:rsidRDefault="00854E50" w:rsidP="00CF0F51">
      <w:pPr>
        <w:pStyle w:val="ListParagraph"/>
        <w:numPr>
          <w:ilvl w:val="0"/>
          <w:numId w:val="31"/>
        </w:numPr>
        <w:jc w:val="both"/>
        <w:rPr>
          <w:b/>
          <w:bCs/>
          <w:i/>
          <w:iCs/>
          <w:sz w:val="20"/>
        </w:rPr>
      </w:pPr>
      <w:r>
        <w:rPr>
          <w:sz w:val="20"/>
        </w:rPr>
        <w:t>For the example case of CA_n5-2n9, the WID [1] mentions antenna design challenges due to high fractional bandwidth requirements. Antenna tuning might help optimize the performance.</w:t>
      </w:r>
    </w:p>
    <w:p w14:paraId="6F54CCD5" w14:textId="481CFCA6" w:rsidR="00854E50" w:rsidRPr="00854E50" w:rsidRDefault="00300330" w:rsidP="00CF0F51">
      <w:pPr>
        <w:pStyle w:val="ListParagraph"/>
        <w:numPr>
          <w:ilvl w:val="1"/>
          <w:numId w:val="31"/>
        </w:numPr>
        <w:jc w:val="both"/>
        <w:rPr>
          <w:b/>
          <w:bCs/>
          <w:i/>
          <w:iCs/>
          <w:sz w:val="20"/>
        </w:rPr>
      </w:pPr>
      <w:r>
        <w:rPr>
          <w:sz w:val="20"/>
        </w:rPr>
        <w:t>A</w:t>
      </w:r>
      <w:r w:rsidR="00854E50">
        <w:rPr>
          <w:sz w:val="20"/>
        </w:rPr>
        <w:t xml:space="preserve">ntenna tuners are usually implemented between the test antenna port connector and the physical smartphone antenna. Therefore, we assume that any transient related to </w:t>
      </w:r>
      <w:r w:rsidR="00C178B5">
        <w:rPr>
          <w:sz w:val="20"/>
        </w:rPr>
        <w:t xml:space="preserve">the </w:t>
      </w:r>
      <w:r w:rsidR="00854E50">
        <w:rPr>
          <w:sz w:val="20"/>
        </w:rPr>
        <w:t>antenna tuner cannot be verified during conformance testing</w:t>
      </w:r>
      <w:r w:rsidR="003A763F" w:rsidRPr="003A763F">
        <w:rPr>
          <w:sz w:val="20"/>
        </w:rPr>
        <w:t xml:space="preserve"> </w:t>
      </w:r>
      <w:r w:rsidR="003A763F">
        <w:rPr>
          <w:sz w:val="20"/>
        </w:rPr>
        <w:t>in most cases</w:t>
      </w:r>
      <w:r w:rsidR="00854E50">
        <w:rPr>
          <w:sz w:val="20"/>
        </w:rPr>
        <w:t>. This does not preclude RAN4 from considering any transient related to antenna tuning for field operation performance</w:t>
      </w:r>
      <w:r w:rsidR="00FB4CAE">
        <w:rPr>
          <w:sz w:val="20"/>
        </w:rPr>
        <w:t>.</w:t>
      </w:r>
    </w:p>
    <w:p w14:paraId="2626862A" w14:textId="1919F7A9" w:rsidR="00854E50" w:rsidRPr="00854E50" w:rsidRDefault="00FB4CAE" w:rsidP="00CF0F51">
      <w:pPr>
        <w:pStyle w:val="ListParagraph"/>
        <w:numPr>
          <w:ilvl w:val="1"/>
          <w:numId w:val="31"/>
        </w:numPr>
        <w:jc w:val="both"/>
        <w:rPr>
          <w:b/>
          <w:bCs/>
          <w:i/>
          <w:iCs/>
          <w:sz w:val="20"/>
        </w:rPr>
      </w:pPr>
      <w:r>
        <w:rPr>
          <w:sz w:val="20"/>
        </w:rPr>
        <w:t>A c</w:t>
      </w:r>
      <w:r w:rsidR="00854E50">
        <w:rPr>
          <w:sz w:val="20"/>
        </w:rPr>
        <w:t>losed loop antenna tuning scheme may require a longer time to settle than the PLL settling time</w:t>
      </w:r>
      <w:r w:rsidR="005D0392">
        <w:rPr>
          <w:sz w:val="20"/>
        </w:rPr>
        <w:t>.</w:t>
      </w:r>
    </w:p>
    <w:p w14:paraId="003827F8" w14:textId="48F91EA7" w:rsidR="00854E50" w:rsidRPr="00854E50" w:rsidRDefault="005D0392" w:rsidP="00CF0F51">
      <w:pPr>
        <w:pStyle w:val="ListParagraph"/>
        <w:numPr>
          <w:ilvl w:val="1"/>
          <w:numId w:val="31"/>
        </w:numPr>
        <w:jc w:val="both"/>
        <w:rPr>
          <w:b/>
          <w:bCs/>
          <w:i/>
          <w:iCs/>
          <w:sz w:val="20"/>
        </w:rPr>
      </w:pPr>
      <w:r>
        <w:rPr>
          <w:sz w:val="20"/>
        </w:rPr>
        <w:t>During</w:t>
      </w:r>
      <w:r w:rsidR="00854E50">
        <w:rPr>
          <w:sz w:val="20"/>
        </w:rPr>
        <w:t xml:space="preserve"> LB-LB FDD-SDL switching, RAN4 should assume that for certain band combinations TTI level switching may not allow re-configur</w:t>
      </w:r>
      <w:r>
        <w:rPr>
          <w:sz w:val="20"/>
        </w:rPr>
        <w:t>ation of</w:t>
      </w:r>
      <w:r w:rsidR="00854E50">
        <w:rPr>
          <w:sz w:val="20"/>
        </w:rPr>
        <w:t xml:space="preserve"> the tuner between the FDD band and the SDL band.</w:t>
      </w:r>
    </w:p>
    <w:p w14:paraId="2C363EBC" w14:textId="644122E0" w:rsidR="00854E50" w:rsidRPr="00854E50" w:rsidRDefault="00854E50" w:rsidP="00CF0F51">
      <w:pPr>
        <w:pStyle w:val="ListParagraph"/>
        <w:numPr>
          <w:ilvl w:val="1"/>
          <w:numId w:val="31"/>
        </w:numPr>
        <w:jc w:val="both"/>
        <w:rPr>
          <w:b/>
          <w:bCs/>
          <w:i/>
          <w:iCs/>
          <w:sz w:val="20"/>
        </w:rPr>
      </w:pPr>
      <w:r>
        <w:rPr>
          <w:sz w:val="20"/>
        </w:rPr>
        <w:t>We assume for cases with large frequency distance</w:t>
      </w:r>
      <w:r w:rsidR="00074085">
        <w:rPr>
          <w:sz w:val="20"/>
        </w:rPr>
        <w:t xml:space="preserve"> that</w:t>
      </w:r>
      <w:r>
        <w:rPr>
          <w:sz w:val="20"/>
        </w:rPr>
        <w:t xml:space="preserve"> the antenna </w:t>
      </w:r>
      <w:r w:rsidR="00074085">
        <w:rPr>
          <w:sz w:val="20"/>
        </w:rPr>
        <w:t>is</w:t>
      </w:r>
      <w:r>
        <w:rPr>
          <w:sz w:val="20"/>
        </w:rPr>
        <w:t xml:space="preserve"> tuned to optimize the FDD UL </w:t>
      </w:r>
      <w:r w:rsidR="00074085">
        <w:rPr>
          <w:sz w:val="20"/>
        </w:rPr>
        <w:t>b</w:t>
      </w:r>
      <w:r>
        <w:rPr>
          <w:sz w:val="20"/>
        </w:rPr>
        <w:t>and performance and may not be reconfigured for switching.</w:t>
      </w:r>
    </w:p>
    <w:p w14:paraId="5130596E" w14:textId="31E3D3E7" w:rsidR="00854E50" w:rsidRPr="00854E50" w:rsidRDefault="00D16CD4" w:rsidP="00CF0F51">
      <w:pPr>
        <w:pStyle w:val="ListParagraph"/>
        <w:numPr>
          <w:ilvl w:val="1"/>
          <w:numId w:val="31"/>
        </w:numPr>
        <w:jc w:val="both"/>
        <w:rPr>
          <w:b/>
          <w:bCs/>
          <w:i/>
          <w:iCs/>
          <w:sz w:val="20"/>
        </w:rPr>
      </w:pPr>
      <w:r>
        <w:rPr>
          <w:sz w:val="20"/>
        </w:rPr>
        <w:t>We therefore conclude</w:t>
      </w:r>
      <w:r w:rsidR="00854E50">
        <w:rPr>
          <w:sz w:val="20"/>
        </w:rPr>
        <w:t xml:space="preserve"> that</w:t>
      </w:r>
      <w:r>
        <w:rPr>
          <w:sz w:val="20"/>
        </w:rPr>
        <w:t>:</w:t>
      </w:r>
    </w:p>
    <w:p w14:paraId="62BBAF4A" w14:textId="4F3612A0" w:rsidR="00854E50" w:rsidRPr="00854E50" w:rsidRDefault="00D16CD4" w:rsidP="00CF0F51">
      <w:pPr>
        <w:pStyle w:val="ListParagraph"/>
        <w:numPr>
          <w:ilvl w:val="0"/>
          <w:numId w:val="32"/>
        </w:numPr>
        <w:jc w:val="both"/>
        <w:rPr>
          <w:b/>
          <w:bCs/>
          <w:i/>
          <w:iCs/>
          <w:sz w:val="20"/>
        </w:rPr>
      </w:pPr>
      <w:r>
        <w:rPr>
          <w:sz w:val="20"/>
        </w:rPr>
        <w:t>T</w:t>
      </w:r>
      <w:r w:rsidR="00854E50" w:rsidRPr="00854E50">
        <w:rPr>
          <w:sz w:val="20"/>
        </w:rPr>
        <w:t>he antenna performance for the DL FDD band and SDL band may not always be optimum</w:t>
      </w:r>
      <w:r>
        <w:rPr>
          <w:sz w:val="20"/>
        </w:rPr>
        <w:t>.</w:t>
      </w:r>
    </w:p>
    <w:p w14:paraId="148A42E8" w14:textId="6875756A" w:rsidR="00854E50" w:rsidRPr="00854E50" w:rsidRDefault="00D16CD4" w:rsidP="00CF0F51">
      <w:pPr>
        <w:pStyle w:val="ListParagraph"/>
        <w:numPr>
          <w:ilvl w:val="0"/>
          <w:numId w:val="32"/>
        </w:numPr>
        <w:jc w:val="both"/>
        <w:rPr>
          <w:b/>
          <w:bCs/>
          <w:i/>
          <w:iCs/>
          <w:sz w:val="20"/>
        </w:rPr>
      </w:pPr>
      <w:r>
        <w:rPr>
          <w:sz w:val="20"/>
        </w:rPr>
        <w:t>T</w:t>
      </w:r>
      <w:r w:rsidR="00854E50">
        <w:rPr>
          <w:sz w:val="20"/>
        </w:rPr>
        <w:t>he transient related to antenna tuners may not need to be accounted for.</w:t>
      </w:r>
    </w:p>
    <w:p w14:paraId="1C0B6324" w14:textId="42BB2696" w:rsidR="00854E50" w:rsidRDefault="001F3DEC" w:rsidP="00854E50">
      <w:pPr>
        <w:jc w:val="both"/>
        <w:rPr>
          <w:b/>
          <w:bCs/>
          <w:sz w:val="20"/>
        </w:rPr>
      </w:pPr>
      <w:r w:rsidRPr="001F3DEC">
        <w:rPr>
          <w:b/>
          <w:bCs/>
          <w:sz w:val="20"/>
        </w:rPr>
        <w:t>Observation</w:t>
      </w:r>
      <w:r>
        <w:rPr>
          <w:b/>
          <w:bCs/>
          <w:sz w:val="20"/>
        </w:rPr>
        <w:t>: For LB-LB switching between an FDD band and an SDL band, RAN4 may consider as a starting point the following contributors to study</w:t>
      </w:r>
      <w:r w:rsidR="00561F83">
        <w:rPr>
          <w:b/>
          <w:bCs/>
          <w:sz w:val="20"/>
        </w:rPr>
        <w:t xml:space="preserve"> </w:t>
      </w:r>
      <w:r w:rsidR="00AC2B2E">
        <w:rPr>
          <w:b/>
          <w:bCs/>
          <w:sz w:val="20"/>
        </w:rPr>
        <w:t>the switching transient requirements:</w:t>
      </w:r>
    </w:p>
    <w:p w14:paraId="3CD48F4A" w14:textId="7A0872B4" w:rsidR="00561F83" w:rsidRDefault="00561F83" w:rsidP="00CF0F51">
      <w:pPr>
        <w:pStyle w:val="ListParagraph"/>
        <w:numPr>
          <w:ilvl w:val="0"/>
          <w:numId w:val="31"/>
        </w:numPr>
        <w:jc w:val="both"/>
        <w:rPr>
          <w:b/>
          <w:bCs/>
          <w:sz w:val="20"/>
        </w:rPr>
      </w:pPr>
      <w:r>
        <w:rPr>
          <w:b/>
          <w:bCs/>
          <w:sz w:val="20"/>
        </w:rPr>
        <w:t xml:space="preserve">Power amplifier to account for the worst-case ON-to-OFF-to-ON that may be required to prevent high </w:t>
      </w:r>
      <w:proofErr w:type="spellStart"/>
      <w:r>
        <w:rPr>
          <w:b/>
          <w:bCs/>
          <w:sz w:val="20"/>
        </w:rPr>
        <w:t>desense</w:t>
      </w:r>
      <w:proofErr w:type="spellEnd"/>
      <w:r>
        <w:rPr>
          <w:b/>
          <w:bCs/>
          <w:sz w:val="20"/>
        </w:rPr>
        <w:t xml:space="preserve"> of the SDL band. FFS if additional transient may need to be considered to account for power transients due to RB allocation change upon the transition</w:t>
      </w:r>
      <w:r w:rsidR="00F34B9A">
        <w:rPr>
          <w:b/>
          <w:bCs/>
          <w:sz w:val="20"/>
        </w:rPr>
        <w:t xml:space="preserve"> of</w:t>
      </w:r>
      <w:r>
        <w:rPr>
          <w:b/>
          <w:bCs/>
          <w:sz w:val="20"/>
        </w:rPr>
        <w:t xml:space="preserve"> SDL band </w:t>
      </w:r>
      <w:r w:rsidRPr="00561F83">
        <w:rPr>
          <w:b/>
          <w:bCs/>
          <w:sz w:val="20"/>
        </w:rPr>
        <w:sym w:font="Wingdings" w:char="F0E0"/>
      </w:r>
      <w:r>
        <w:rPr>
          <w:b/>
          <w:bCs/>
          <w:sz w:val="20"/>
        </w:rPr>
        <w:t xml:space="preserve"> FDD band.</w:t>
      </w:r>
    </w:p>
    <w:p w14:paraId="72E3095F" w14:textId="1E017897" w:rsidR="00561F83" w:rsidRDefault="00561F83" w:rsidP="00CF0F51">
      <w:pPr>
        <w:pStyle w:val="ListParagraph"/>
        <w:numPr>
          <w:ilvl w:val="0"/>
          <w:numId w:val="31"/>
        </w:numPr>
        <w:jc w:val="both"/>
        <w:rPr>
          <w:b/>
          <w:bCs/>
          <w:sz w:val="20"/>
        </w:rPr>
      </w:pPr>
      <w:r>
        <w:rPr>
          <w:b/>
          <w:bCs/>
          <w:sz w:val="20"/>
        </w:rPr>
        <w:t xml:space="preserve">PLL/LO settling time to account for the worst-case single antenna architecture where the PLL/LO shared may be shared between the FDD DL band </w:t>
      </w:r>
      <w:r w:rsidR="00241A1E">
        <w:rPr>
          <w:b/>
          <w:bCs/>
          <w:sz w:val="20"/>
        </w:rPr>
        <w:t xml:space="preserve">RX </w:t>
      </w:r>
      <w:r>
        <w:rPr>
          <w:b/>
          <w:bCs/>
          <w:sz w:val="20"/>
        </w:rPr>
        <w:t xml:space="preserve">chain and the SDL </w:t>
      </w:r>
      <w:r w:rsidR="00241A1E">
        <w:rPr>
          <w:b/>
          <w:bCs/>
          <w:sz w:val="20"/>
        </w:rPr>
        <w:t xml:space="preserve">RX </w:t>
      </w:r>
      <w:r>
        <w:rPr>
          <w:b/>
          <w:bCs/>
          <w:sz w:val="20"/>
        </w:rPr>
        <w:t>chain. As a star</w:t>
      </w:r>
      <w:r w:rsidR="0092690E">
        <w:rPr>
          <w:b/>
          <w:bCs/>
          <w:sz w:val="20"/>
        </w:rPr>
        <w:t>t</w:t>
      </w:r>
      <w:r>
        <w:rPr>
          <w:b/>
          <w:bCs/>
          <w:sz w:val="20"/>
        </w:rPr>
        <w:t>ing point, RAN4 may assume a minimum of 140</w:t>
      </w:r>
      <w:r w:rsidR="00982F3E">
        <w:rPr>
          <w:b/>
          <w:bCs/>
          <w:sz w:val="20"/>
        </w:rPr>
        <w:t xml:space="preserve"> </w:t>
      </w:r>
      <w:r>
        <w:rPr>
          <w:b/>
          <w:bCs/>
          <w:sz w:val="20"/>
        </w:rPr>
        <w:t>µs for PLL re-programming,</w:t>
      </w:r>
    </w:p>
    <w:p w14:paraId="12D93377" w14:textId="1183690F" w:rsidR="00561F83" w:rsidRPr="00561F83" w:rsidRDefault="00561F83" w:rsidP="00561F83">
      <w:pPr>
        <w:jc w:val="both"/>
        <w:rPr>
          <w:b/>
          <w:bCs/>
          <w:sz w:val="20"/>
        </w:rPr>
      </w:pPr>
      <w:r>
        <w:rPr>
          <w:b/>
          <w:bCs/>
          <w:sz w:val="20"/>
        </w:rPr>
        <w:t>Any transient related to antenna tuners may be ignored.</w:t>
      </w:r>
    </w:p>
    <w:p w14:paraId="0CB523E8" w14:textId="7D9996AD" w:rsidR="001D5C43" w:rsidRDefault="001D5C43" w:rsidP="001D5C43">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03E8EBA2" w14:textId="2EFB5F65" w:rsidR="00561F83" w:rsidRDefault="00434713" w:rsidP="00561F83">
      <w:pPr>
        <w:tabs>
          <w:tab w:val="left" w:pos="3514"/>
        </w:tabs>
        <w:overflowPunct w:val="0"/>
        <w:autoSpaceDE w:val="0"/>
        <w:autoSpaceDN w:val="0"/>
        <w:adjustRightInd w:val="0"/>
        <w:jc w:val="both"/>
        <w:textAlignment w:val="baseline"/>
        <w:rPr>
          <w:sz w:val="20"/>
        </w:rPr>
      </w:pPr>
      <w:r>
        <w:rPr>
          <w:rFonts w:eastAsia="Times New Roman"/>
          <w:sz w:val="20"/>
          <w:lang w:eastAsia="en-GB"/>
        </w:rPr>
        <w:t xml:space="preserve">This contribution summarizes </w:t>
      </w:r>
      <w:r w:rsidR="00BE183E">
        <w:rPr>
          <w:rFonts w:eastAsia="Times New Roman"/>
          <w:sz w:val="20"/>
          <w:lang w:eastAsia="en-GB"/>
        </w:rPr>
        <w:t>our views on</w:t>
      </w:r>
      <w:r w:rsidR="00561F83">
        <w:rPr>
          <w:rFonts w:eastAsia="Times New Roman"/>
          <w:sz w:val="20"/>
          <w:lang w:eastAsia="en-GB"/>
        </w:rPr>
        <w:t xml:space="preserve"> key RFFE contributors to study the time-mask/switching transient period requirements for the new WID on LB-LB switching.</w:t>
      </w:r>
      <w:r w:rsidR="00BE183E">
        <w:rPr>
          <w:rFonts w:eastAsia="Times New Roman"/>
          <w:sz w:val="20"/>
          <w:lang w:eastAsia="en-GB"/>
        </w:rPr>
        <w:t xml:space="preserve"> </w:t>
      </w:r>
    </w:p>
    <w:p w14:paraId="3FB911A9" w14:textId="53B2FE98" w:rsidR="00561F83" w:rsidRDefault="00561F83" w:rsidP="00561F83">
      <w:pPr>
        <w:jc w:val="both"/>
        <w:rPr>
          <w:b/>
          <w:bCs/>
          <w:sz w:val="20"/>
        </w:rPr>
      </w:pPr>
      <w:r w:rsidRPr="001F3DEC">
        <w:rPr>
          <w:b/>
          <w:bCs/>
          <w:sz w:val="20"/>
        </w:rPr>
        <w:t>Observation</w:t>
      </w:r>
      <w:r>
        <w:rPr>
          <w:b/>
          <w:bCs/>
          <w:sz w:val="20"/>
        </w:rPr>
        <w:t xml:space="preserve">: For LB-LB switching between an FDD band and an SDL band, RAN4 may consider as a starting point the following contributors to study the </w:t>
      </w:r>
      <w:r w:rsidR="00AC2B2E">
        <w:rPr>
          <w:b/>
          <w:bCs/>
          <w:sz w:val="20"/>
        </w:rPr>
        <w:t xml:space="preserve">switching </w:t>
      </w:r>
      <w:r>
        <w:rPr>
          <w:b/>
          <w:bCs/>
          <w:sz w:val="20"/>
        </w:rPr>
        <w:t>transient requirements</w:t>
      </w:r>
      <w:r w:rsidR="00AC2B2E">
        <w:rPr>
          <w:b/>
          <w:bCs/>
          <w:sz w:val="20"/>
        </w:rPr>
        <w:t>:</w:t>
      </w:r>
    </w:p>
    <w:p w14:paraId="39E74E2C" w14:textId="4DA2529B" w:rsidR="00561F83" w:rsidRDefault="00561F83" w:rsidP="00CF0F51">
      <w:pPr>
        <w:pStyle w:val="ListParagraph"/>
        <w:numPr>
          <w:ilvl w:val="0"/>
          <w:numId w:val="31"/>
        </w:numPr>
        <w:jc w:val="both"/>
        <w:rPr>
          <w:b/>
          <w:bCs/>
          <w:sz w:val="20"/>
        </w:rPr>
      </w:pPr>
      <w:r>
        <w:rPr>
          <w:b/>
          <w:bCs/>
          <w:sz w:val="20"/>
        </w:rPr>
        <w:t xml:space="preserve">Power amplifier to account for the worst-case ON-to-OFF-to-ON that may be required to prevent high </w:t>
      </w:r>
      <w:proofErr w:type="spellStart"/>
      <w:r>
        <w:rPr>
          <w:b/>
          <w:bCs/>
          <w:sz w:val="20"/>
        </w:rPr>
        <w:t>desense</w:t>
      </w:r>
      <w:proofErr w:type="spellEnd"/>
      <w:r>
        <w:rPr>
          <w:b/>
          <w:bCs/>
          <w:sz w:val="20"/>
        </w:rPr>
        <w:t xml:space="preserve"> of the SDL band. FFS if additional transient may need to be considered to account for power transients due to RB allocation change upon the transition </w:t>
      </w:r>
      <w:r w:rsidR="00167872">
        <w:rPr>
          <w:b/>
          <w:bCs/>
          <w:sz w:val="20"/>
        </w:rPr>
        <w:t xml:space="preserve">of </w:t>
      </w:r>
      <w:r>
        <w:rPr>
          <w:b/>
          <w:bCs/>
          <w:sz w:val="20"/>
        </w:rPr>
        <w:t xml:space="preserve">SDL band </w:t>
      </w:r>
      <w:r w:rsidRPr="00561F83">
        <w:rPr>
          <w:b/>
          <w:bCs/>
          <w:sz w:val="20"/>
        </w:rPr>
        <w:sym w:font="Wingdings" w:char="F0E0"/>
      </w:r>
      <w:r>
        <w:rPr>
          <w:b/>
          <w:bCs/>
          <w:sz w:val="20"/>
        </w:rPr>
        <w:t xml:space="preserve"> FDD band.</w:t>
      </w:r>
    </w:p>
    <w:p w14:paraId="79AEB649" w14:textId="75A30119" w:rsidR="00561F83" w:rsidRDefault="00561F83" w:rsidP="00CF0F51">
      <w:pPr>
        <w:pStyle w:val="ListParagraph"/>
        <w:numPr>
          <w:ilvl w:val="0"/>
          <w:numId w:val="31"/>
        </w:numPr>
        <w:jc w:val="both"/>
        <w:rPr>
          <w:b/>
          <w:bCs/>
          <w:sz w:val="20"/>
        </w:rPr>
      </w:pPr>
      <w:r>
        <w:rPr>
          <w:b/>
          <w:bCs/>
          <w:sz w:val="20"/>
        </w:rPr>
        <w:t xml:space="preserve">PLL/LO settling time to account for the worst-case single antenna architecture where the PLL/LO shared may be shared between the FDD DL band </w:t>
      </w:r>
      <w:r w:rsidR="00167872">
        <w:rPr>
          <w:b/>
          <w:bCs/>
          <w:sz w:val="20"/>
        </w:rPr>
        <w:t xml:space="preserve">RX </w:t>
      </w:r>
      <w:r>
        <w:rPr>
          <w:b/>
          <w:bCs/>
          <w:sz w:val="20"/>
        </w:rPr>
        <w:t xml:space="preserve">chain and the SDL </w:t>
      </w:r>
      <w:r w:rsidR="00167872">
        <w:rPr>
          <w:b/>
          <w:bCs/>
          <w:sz w:val="20"/>
        </w:rPr>
        <w:t xml:space="preserve">RX </w:t>
      </w:r>
      <w:r>
        <w:rPr>
          <w:b/>
          <w:bCs/>
          <w:sz w:val="20"/>
        </w:rPr>
        <w:t xml:space="preserve">chain. As a </w:t>
      </w:r>
      <w:r w:rsidR="0092690E">
        <w:rPr>
          <w:b/>
          <w:bCs/>
          <w:sz w:val="20"/>
        </w:rPr>
        <w:t>starting</w:t>
      </w:r>
      <w:r>
        <w:rPr>
          <w:b/>
          <w:bCs/>
          <w:sz w:val="20"/>
        </w:rPr>
        <w:t xml:space="preserve"> point, RAN4 may assume a minimum of 140</w:t>
      </w:r>
      <w:r w:rsidR="00167872">
        <w:rPr>
          <w:b/>
          <w:bCs/>
          <w:sz w:val="20"/>
        </w:rPr>
        <w:t xml:space="preserve"> </w:t>
      </w:r>
      <w:r>
        <w:rPr>
          <w:b/>
          <w:bCs/>
          <w:sz w:val="20"/>
        </w:rPr>
        <w:t>µs for PLL re-programming,</w:t>
      </w:r>
    </w:p>
    <w:p w14:paraId="3E941996" w14:textId="77777777" w:rsidR="00561F83" w:rsidRPr="00561F83" w:rsidRDefault="00561F83" w:rsidP="00561F83">
      <w:pPr>
        <w:jc w:val="both"/>
        <w:rPr>
          <w:b/>
          <w:bCs/>
          <w:sz w:val="20"/>
        </w:rPr>
      </w:pPr>
      <w:r>
        <w:rPr>
          <w:b/>
          <w:bCs/>
          <w:sz w:val="20"/>
        </w:rPr>
        <w:t>Any transient related to antenna tuners may be ignored.</w:t>
      </w:r>
    </w:p>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436917AB" w14:textId="062C7053" w:rsidR="00371F39" w:rsidRPr="000E4869" w:rsidRDefault="00EC6179" w:rsidP="00CF0F51">
      <w:pPr>
        <w:numPr>
          <w:ilvl w:val="0"/>
          <w:numId w:val="30"/>
        </w:numPr>
        <w:tabs>
          <w:tab w:val="num" w:pos="360"/>
        </w:tabs>
        <w:overflowPunct w:val="0"/>
        <w:autoSpaceDE w:val="0"/>
        <w:autoSpaceDN w:val="0"/>
        <w:adjustRightInd w:val="0"/>
        <w:spacing w:after="120"/>
        <w:ind w:left="357" w:hanging="357"/>
        <w:textAlignment w:val="baseline"/>
        <w:rPr>
          <w:rFonts w:eastAsia="Times New Roman"/>
          <w:sz w:val="20"/>
          <w:lang w:val="en-CA" w:eastAsia="en-GB"/>
        </w:rPr>
      </w:pPr>
      <w:bookmarkStart w:id="5" w:name="_Hlk189041697"/>
      <w:r w:rsidRPr="00EC6179">
        <w:rPr>
          <w:rFonts w:eastAsia="SimSun"/>
          <w:bCs/>
          <w:sz w:val="20"/>
          <w:lang w:val="en-US" w:eastAsia="zh-CN"/>
        </w:rPr>
        <w:t>RP-243317</w:t>
      </w:r>
      <w:r w:rsidR="00383D6C" w:rsidRPr="000E4869">
        <w:rPr>
          <w:rFonts w:eastAsia="SimSun"/>
          <w:bCs/>
          <w:sz w:val="20"/>
          <w:lang w:val="en-US" w:eastAsia="zh-CN"/>
        </w:rPr>
        <w:t xml:space="preserve"> </w:t>
      </w:r>
      <w:r w:rsidRPr="00EC6179">
        <w:rPr>
          <w:rFonts w:eastAsia="SimSun"/>
          <w:bCs/>
          <w:sz w:val="20"/>
          <w:lang w:val="en-US" w:eastAsia="zh-CN"/>
        </w:rPr>
        <w:t>New WID on low band carrier aggregation via switching</w:t>
      </w:r>
      <w:r w:rsidR="00383D6C" w:rsidRPr="000E4869">
        <w:rPr>
          <w:rFonts w:eastAsia="SimSun"/>
          <w:bCs/>
          <w:sz w:val="20"/>
          <w:lang w:val="en-US" w:eastAsia="zh-CN"/>
        </w:rPr>
        <w:t xml:space="preserve">, </w:t>
      </w:r>
      <w:r w:rsidRPr="00EC6179">
        <w:rPr>
          <w:rFonts w:eastAsia="SimSun"/>
          <w:bCs/>
          <w:sz w:val="20"/>
          <w:lang w:val="en-US" w:eastAsia="zh-CN"/>
        </w:rPr>
        <w:t>3GPP TSG RAN Meeting #106</w:t>
      </w:r>
      <w:r w:rsidR="00383D6C" w:rsidRPr="000E4869">
        <w:rPr>
          <w:rFonts w:eastAsia="SimSun"/>
          <w:bCs/>
          <w:sz w:val="20"/>
          <w:lang w:val="en-US" w:eastAsia="zh-CN"/>
        </w:rPr>
        <w:t xml:space="preserve">, </w:t>
      </w:r>
      <w:r w:rsidRPr="00EC6179">
        <w:rPr>
          <w:rFonts w:eastAsia="SimSun"/>
          <w:bCs/>
          <w:sz w:val="20"/>
          <w:lang w:val="en-US" w:eastAsia="zh-CN"/>
        </w:rPr>
        <w:t>Madrid, Spain, December 9-12, 2024</w:t>
      </w:r>
      <w:r w:rsidR="00383D6C" w:rsidRPr="000E4869">
        <w:rPr>
          <w:rFonts w:eastAsia="SimSun"/>
          <w:bCs/>
          <w:sz w:val="20"/>
          <w:lang w:val="en-US" w:eastAsia="zh-CN"/>
        </w:rPr>
        <w:t xml:space="preserve">, </w:t>
      </w:r>
      <w:bookmarkEnd w:id="5"/>
      <w:r w:rsidRPr="00EC6179">
        <w:rPr>
          <w:rFonts w:eastAsia="SimSun"/>
          <w:bCs/>
          <w:sz w:val="20"/>
          <w:lang w:val="en-US" w:eastAsia="zh-CN"/>
        </w:rPr>
        <w:t xml:space="preserve">Apple, TELUS, Bell Mobility, BT plc, Skyworks Solutions Inc., </w:t>
      </w:r>
      <w:proofErr w:type="spellStart"/>
      <w:r w:rsidRPr="00EC6179">
        <w:rPr>
          <w:rFonts w:eastAsia="SimSun"/>
          <w:bCs/>
          <w:sz w:val="20"/>
          <w:lang w:val="en-US" w:eastAsia="zh-CN"/>
        </w:rPr>
        <w:t>Anterix</w:t>
      </w:r>
      <w:proofErr w:type="spellEnd"/>
      <w:r w:rsidRPr="00EC6179">
        <w:rPr>
          <w:rFonts w:eastAsia="SimSun"/>
          <w:bCs/>
          <w:sz w:val="20"/>
          <w:lang w:val="en-US" w:eastAsia="zh-CN"/>
        </w:rPr>
        <w:t xml:space="preserve">, Southern </w:t>
      </w:r>
      <w:r w:rsidRPr="00EC6179">
        <w:rPr>
          <w:rFonts w:eastAsia="SimSun"/>
          <w:bCs/>
          <w:sz w:val="20"/>
          <w:lang w:val="en-US" w:eastAsia="zh-CN"/>
        </w:rPr>
        <w:lastRenderedPageBreak/>
        <w:t xml:space="preserve">Linc, AT&amp;T, Boost Mobile Network, Murata, Ericsson, Samsung, Qorvo, Nokia, Huawei, </w:t>
      </w:r>
      <w:proofErr w:type="spellStart"/>
      <w:r w:rsidRPr="00EC6179">
        <w:rPr>
          <w:rFonts w:eastAsia="SimSun"/>
          <w:bCs/>
          <w:sz w:val="20"/>
          <w:lang w:val="en-US" w:eastAsia="zh-CN"/>
        </w:rPr>
        <w:t>HiSilicon</w:t>
      </w:r>
      <w:proofErr w:type="spellEnd"/>
      <w:r w:rsidRPr="00EC6179">
        <w:rPr>
          <w:rFonts w:eastAsia="SimSun"/>
          <w:bCs/>
          <w:sz w:val="20"/>
          <w:lang w:val="en-US" w:eastAsia="zh-CN"/>
        </w:rPr>
        <w:t>, vivo, OPPO, Qualcomm, Google, Sony, ZTE, Intel Corporation, MediaTek, LGE</w:t>
      </w:r>
      <w:r w:rsidR="00DC4D6F" w:rsidRPr="000E4869">
        <w:rPr>
          <w:rFonts w:eastAsia="SimSun"/>
          <w:bCs/>
          <w:sz w:val="20"/>
          <w:lang w:val="en-US" w:eastAsia="zh-CN"/>
        </w:rPr>
        <w:t>.</w:t>
      </w:r>
    </w:p>
    <w:p w14:paraId="462D3CEB" w14:textId="61ECD797" w:rsidR="00352119" w:rsidRPr="0045741C" w:rsidRDefault="00352119" w:rsidP="00CF0F51">
      <w:pPr>
        <w:numPr>
          <w:ilvl w:val="0"/>
          <w:numId w:val="30"/>
        </w:numPr>
        <w:tabs>
          <w:tab w:val="num" w:pos="360"/>
        </w:tabs>
        <w:overflowPunct w:val="0"/>
        <w:autoSpaceDE w:val="0"/>
        <w:autoSpaceDN w:val="0"/>
        <w:adjustRightInd w:val="0"/>
        <w:spacing w:after="120"/>
        <w:ind w:left="357" w:hanging="357"/>
        <w:textAlignment w:val="baseline"/>
        <w:rPr>
          <w:rFonts w:eastAsia="Times New Roman"/>
          <w:sz w:val="20"/>
          <w:lang w:val="en-CA" w:eastAsia="en-GB"/>
        </w:rPr>
      </w:pPr>
      <w:r w:rsidRPr="00352119">
        <w:rPr>
          <w:rFonts w:eastAsia="Times New Roman"/>
          <w:sz w:val="20"/>
          <w:lang w:val="en-CA" w:eastAsia="en-GB"/>
        </w:rPr>
        <w:t>RP-242532</w:t>
      </w:r>
      <w:r>
        <w:rPr>
          <w:rFonts w:eastAsia="Times New Roman"/>
          <w:sz w:val="20"/>
          <w:lang w:val="en-CA" w:eastAsia="en-GB"/>
        </w:rPr>
        <w:t xml:space="preserve"> </w:t>
      </w:r>
      <w:r w:rsidRPr="00352119">
        <w:rPr>
          <w:rFonts w:eastAsia="Times New Roman"/>
          <w:sz w:val="20"/>
          <w:lang w:val="en-CA" w:eastAsia="en-GB"/>
        </w:rPr>
        <w:t>Motivation for a new work item on low band carrier aggregation via switching in Rel-19</w:t>
      </w:r>
      <w:r>
        <w:rPr>
          <w:rFonts w:eastAsia="Times New Roman"/>
          <w:sz w:val="20"/>
          <w:lang w:val="en-CA" w:eastAsia="en-GB"/>
        </w:rPr>
        <w:t>,</w:t>
      </w:r>
      <w:r w:rsidRPr="00352119">
        <w:rPr>
          <w:rFonts w:eastAsia="SimSun"/>
          <w:bCs/>
          <w:sz w:val="20"/>
          <w:lang w:val="en-US" w:eastAsia="zh-CN"/>
        </w:rPr>
        <w:t xml:space="preserve"> </w:t>
      </w:r>
      <w:r w:rsidRPr="00EC6179">
        <w:rPr>
          <w:rFonts w:eastAsia="SimSun"/>
          <w:bCs/>
          <w:sz w:val="20"/>
          <w:lang w:val="en-US" w:eastAsia="zh-CN"/>
        </w:rPr>
        <w:t>3GPP TSG RAN Meeting #106</w:t>
      </w:r>
      <w:r w:rsidRPr="000E4869">
        <w:rPr>
          <w:rFonts w:eastAsia="SimSun"/>
          <w:bCs/>
          <w:sz w:val="20"/>
          <w:lang w:val="en-US" w:eastAsia="zh-CN"/>
        </w:rPr>
        <w:t xml:space="preserve">, </w:t>
      </w:r>
      <w:r w:rsidRPr="00EC6179">
        <w:rPr>
          <w:rFonts w:eastAsia="SimSun"/>
          <w:bCs/>
          <w:sz w:val="20"/>
          <w:lang w:val="en-US" w:eastAsia="zh-CN"/>
        </w:rPr>
        <w:t>Madrid, Spain, December 9-12, 2024</w:t>
      </w:r>
      <w:r w:rsidRPr="000E4869">
        <w:rPr>
          <w:rFonts w:eastAsia="SimSun"/>
          <w:bCs/>
          <w:sz w:val="20"/>
          <w:lang w:val="en-US" w:eastAsia="zh-CN"/>
        </w:rPr>
        <w:t xml:space="preserve">, </w:t>
      </w:r>
      <w:r w:rsidRPr="00352119">
        <w:rPr>
          <w:rFonts w:eastAsia="SimSun"/>
          <w:bCs/>
          <w:sz w:val="20"/>
          <w:lang w:val="en-US" w:eastAsia="zh-CN"/>
        </w:rPr>
        <w:t xml:space="preserve">AT&amp;T, </w:t>
      </w:r>
      <w:proofErr w:type="spellStart"/>
      <w:r w:rsidRPr="00352119">
        <w:rPr>
          <w:rFonts w:eastAsia="SimSun"/>
          <w:bCs/>
          <w:sz w:val="20"/>
          <w:lang w:val="en-US" w:eastAsia="zh-CN"/>
        </w:rPr>
        <w:t>Anterix</w:t>
      </w:r>
      <w:proofErr w:type="spellEnd"/>
      <w:r w:rsidRPr="00352119">
        <w:rPr>
          <w:rFonts w:eastAsia="SimSun"/>
          <w:bCs/>
          <w:sz w:val="20"/>
          <w:lang w:val="en-US" w:eastAsia="zh-CN"/>
        </w:rPr>
        <w:t xml:space="preserve">, Apple, Bell Mobility, Boost Mobile Network, BT plc, Ericsson, Google, </w:t>
      </w:r>
      <w:proofErr w:type="spellStart"/>
      <w:r w:rsidRPr="00352119">
        <w:rPr>
          <w:rFonts w:eastAsia="SimSun"/>
          <w:bCs/>
          <w:sz w:val="20"/>
          <w:lang w:val="en-US" w:eastAsia="zh-CN"/>
        </w:rPr>
        <w:t>HiSilicon</w:t>
      </w:r>
      <w:proofErr w:type="spellEnd"/>
      <w:r w:rsidRPr="00352119">
        <w:rPr>
          <w:rFonts w:eastAsia="SimSun"/>
          <w:bCs/>
          <w:sz w:val="20"/>
          <w:lang w:val="en-US" w:eastAsia="zh-CN"/>
        </w:rPr>
        <w:t>, Huawei, Murata, Nokia, OPPO, Qorvo, Qualcomm, Samsung, Skyworks Solutions Inc., Sony, Southern Linc, TELUS, vivo, ZTE</w:t>
      </w:r>
      <w:r w:rsidRPr="000E4869">
        <w:rPr>
          <w:rFonts w:eastAsia="SimSun"/>
          <w:bCs/>
          <w:sz w:val="20"/>
          <w:lang w:val="en-US" w:eastAsia="zh-CN"/>
        </w:rPr>
        <w:t>.</w:t>
      </w:r>
    </w:p>
    <w:p w14:paraId="67F71CEE" w14:textId="5D2105C2" w:rsidR="0045741C" w:rsidRPr="000E4869" w:rsidRDefault="0045741C" w:rsidP="00CF0F51">
      <w:pPr>
        <w:numPr>
          <w:ilvl w:val="0"/>
          <w:numId w:val="30"/>
        </w:numPr>
        <w:tabs>
          <w:tab w:val="num" w:pos="360"/>
        </w:tabs>
        <w:overflowPunct w:val="0"/>
        <w:autoSpaceDE w:val="0"/>
        <w:autoSpaceDN w:val="0"/>
        <w:adjustRightInd w:val="0"/>
        <w:spacing w:after="120"/>
        <w:ind w:left="357" w:hanging="357"/>
        <w:textAlignment w:val="baseline"/>
        <w:rPr>
          <w:rFonts w:eastAsia="Times New Roman"/>
          <w:sz w:val="20"/>
          <w:lang w:val="en-CA" w:eastAsia="en-GB"/>
        </w:rPr>
      </w:pPr>
      <w:r w:rsidRPr="0045741C">
        <w:rPr>
          <w:rFonts w:eastAsia="Times New Roman"/>
          <w:sz w:val="20"/>
          <w:lang w:val="en-CA" w:eastAsia="en-GB"/>
        </w:rPr>
        <w:t>R4-2315230</w:t>
      </w:r>
      <w:r>
        <w:rPr>
          <w:rFonts w:eastAsia="Times New Roman"/>
          <w:sz w:val="20"/>
          <w:lang w:val="en-CA" w:eastAsia="en-GB"/>
        </w:rPr>
        <w:t xml:space="preserve"> </w:t>
      </w:r>
      <w:r w:rsidRPr="0045741C">
        <w:rPr>
          <w:rFonts w:eastAsia="Times New Roman"/>
          <w:sz w:val="20"/>
          <w:lang w:val="en-CA" w:eastAsia="en-GB"/>
        </w:rPr>
        <w:t xml:space="preserve">Remaining issues on Rel-18 </w:t>
      </w:r>
      <w:proofErr w:type="gramStart"/>
      <w:r w:rsidRPr="0045741C">
        <w:rPr>
          <w:rFonts w:eastAsia="Times New Roman"/>
          <w:sz w:val="20"/>
          <w:lang w:val="en-CA" w:eastAsia="en-GB"/>
        </w:rPr>
        <w:t>Multi-carrier</w:t>
      </w:r>
      <w:proofErr w:type="gramEnd"/>
      <w:r w:rsidRPr="0045741C">
        <w:rPr>
          <w:rFonts w:eastAsia="Times New Roman"/>
          <w:sz w:val="20"/>
          <w:lang w:val="en-CA" w:eastAsia="en-GB"/>
        </w:rPr>
        <w:t xml:space="preserve"> enhancements</w:t>
      </w:r>
      <w:r>
        <w:rPr>
          <w:rFonts w:eastAsia="Times New Roman"/>
          <w:sz w:val="20"/>
          <w:lang w:val="en-CA" w:eastAsia="en-GB"/>
        </w:rPr>
        <w:t xml:space="preserve">, </w:t>
      </w:r>
      <w:r w:rsidRPr="0045741C">
        <w:rPr>
          <w:rFonts w:eastAsia="Times New Roman"/>
          <w:sz w:val="20"/>
          <w:lang w:val="en-CA" w:eastAsia="en-GB"/>
        </w:rPr>
        <w:t>3GPP TSG-RAN WG4 Meeting #108bis</w:t>
      </w:r>
      <w:r>
        <w:rPr>
          <w:rFonts w:eastAsia="Times New Roman"/>
          <w:sz w:val="20"/>
          <w:lang w:val="en-CA" w:eastAsia="en-GB"/>
        </w:rPr>
        <w:t xml:space="preserve">, </w:t>
      </w:r>
      <w:r w:rsidRPr="0045741C">
        <w:rPr>
          <w:rFonts w:eastAsia="Times New Roman"/>
          <w:sz w:val="20"/>
          <w:lang w:val="en-CA" w:eastAsia="en-GB"/>
        </w:rPr>
        <w:t>Xiamen, China</w:t>
      </w:r>
      <w:r>
        <w:rPr>
          <w:rFonts w:eastAsia="Times New Roman"/>
          <w:sz w:val="20"/>
          <w:lang w:val="en-CA" w:eastAsia="en-GB"/>
        </w:rPr>
        <w:t>,</w:t>
      </w:r>
      <w:r w:rsidRPr="0045741C">
        <w:t xml:space="preserve"> </w:t>
      </w:r>
      <w:r w:rsidRPr="0045741C">
        <w:rPr>
          <w:rFonts w:eastAsia="Times New Roman"/>
          <w:sz w:val="20"/>
          <w:lang w:val="en-CA" w:eastAsia="en-GB"/>
        </w:rPr>
        <w:t xml:space="preserve">Huawei, </w:t>
      </w:r>
      <w:proofErr w:type="spellStart"/>
      <w:r w:rsidRPr="0045741C">
        <w:rPr>
          <w:rFonts w:eastAsia="Times New Roman"/>
          <w:sz w:val="20"/>
          <w:lang w:val="en-CA" w:eastAsia="en-GB"/>
        </w:rPr>
        <w:t>Hisilicon</w:t>
      </w:r>
      <w:proofErr w:type="spellEnd"/>
      <w:r>
        <w:rPr>
          <w:rFonts w:eastAsia="Times New Roman"/>
          <w:sz w:val="20"/>
          <w:lang w:val="en-CA" w:eastAsia="en-GB"/>
        </w:rPr>
        <w:t xml:space="preserve">. </w:t>
      </w:r>
    </w:p>
    <w:p w14:paraId="0634D936" w14:textId="5086EA3F" w:rsidR="00EE0A04" w:rsidRPr="000E4869" w:rsidRDefault="00352119" w:rsidP="00352119">
      <w:pPr>
        <w:overflowPunct w:val="0"/>
        <w:autoSpaceDE w:val="0"/>
        <w:autoSpaceDN w:val="0"/>
        <w:adjustRightInd w:val="0"/>
        <w:spacing w:after="120"/>
        <w:ind w:left="357"/>
        <w:textAlignment w:val="baseline"/>
        <w:rPr>
          <w:rFonts w:eastAsia="Times New Roman"/>
          <w:sz w:val="20"/>
          <w:lang w:val="en-CA" w:eastAsia="en-GB"/>
        </w:rPr>
      </w:pPr>
      <w:r>
        <w:rPr>
          <w:rFonts w:eastAsia="Times New Roman"/>
          <w:sz w:val="20"/>
          <w:lang w:val="en-CA" w:eastAsia="en-GB"/>
        </w:rPr>
        <w:t xml:space="preserve"> </w:t>
      </w:r>
    </w:p>
    <w:sectPr w:rsidR="00EE0A04" w:rsidRPr="000E4869" w:rsidSect="00AF292C">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579B8" w14:textId="77777777" w:rsidR="002B4FC5" w:rsidRDefault="002B4FC5">
      <w:pPr>
        <w:spacing w:after="0"/>
      </w:pPr>
      <w:r>
        <w:separator/>
      </w:r>
    </w:p>
  </w:endnote>
  <w:endnote w:type="continuationSeparator" w:id="0">
    <w:p w14:paraId="34BF94DD" w14:textId="77777777" w:rsidR="002B4FC5" w:rsidRDefault="002B4F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C32688" w:rsidRDefault="00C32688"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43BEC" w14:textId="77777777" w:rsidR="002B4FC5" w:rsidRDefault="002B4FC5">
      <w:pPr>
        <w:spacing w:after="0"/>
      </w:pPr>
      <w:r>
        <w:separator/>
      </w:r>
    </w:p>
  </w:footnote>
  <w:footnote w:type="continuationSeparator" w:id="0">
    <w:p w14:paraId="57A41457" w14:textId="77777777" w:rsidR="002B4FC5" w:rsidRDefault="002B4F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BB6BE1"/>
    <w:multiLevelType w:val="hybridMultilevel"/>
    <w:tmpl w:val="03C4C680"/>
    <w:lvl w:ilvl="0" w:tplc="E674A9E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60C6FDC"/>
    <w:multiLevelType w:val="hybridMultilevel"/>
    <w:tmpl w:val="5578567C"/>
    <w:lvl w:ilvl="0" w:tplc="04090011">
      <w:start w:val="1"/>
      <w:numFmt w:val="decimal"/>
      <w:lvlText w:val="%1)"/>
      <w:lvlJc w:val="left"/>
      <w:pPr>
        <w:ind w:left="144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1928880">
    <w:abstractNumId w:val="22"/>
  </w:num>
  <w:num w:numId="2" w16cid:durableId="1349913533">
    <w:abstractNumId w:val="7"/>
  </w:num>
  <w:num w:numId="3" w16cid:durableId="400566554">
    <w:abstractNumId w:val="2"/>
  </w:num>
  <w:num w:numId="4" w16cid:durableId="423499854">
    <w:abstractNumId w:val="1"/>
  </w:num>
  <w:num w:numId="5" w16cid:durableId="89937095">
    <w:abstractNumId w:val="0"/>
  </w:num>
  <w:num w:numId="6" w16cid:durableId="2075009769">
    <w:abstractNumId w:val="30"/>
  </w:num>
  <w:num w:numId="7" w16cid:durableId="1634945144">
    <w:abstractNumId w:val="31"/>
  </w:num>
  <w:num w:numId="8" w16cid:durableId="1184632903">
    <w:abstractNumId w:val="20"/>
  </w:num>
  <w:num w:numId="9" w16cid:durableId="1923373814">
    <w:abstractNumId w:val="16"/>
  </w:num>
  <w:num w:numId="10" w16cid:durableId="1334841013">
    <w:abstractNumId w:val="26"/>
  </w:num>
  <w:num w:numId="11" w16cid:durableId="2122989903">
    <w:abstractNumId w:val="10"/>
  </w:num>
  <w:num w:numId="12" w16cid:durableId="1666129742">
    <w:abstractNumId w:val="8"/>
  </w:num>
  <w:num w:numId="13" w16cid:durableId="480461822">
    <w:abstractNumId w:val="28"/>
  </w:num>
  <w:num w:numId="14" w16cid:durableId="1338385821">
    <w:abstractNumId w:val="5"/>
  </w:num>
  <w:num w:numId="15" w16cid:durableId="1559322966">
    <w:abstractNumId w:val="17"/>
  </w:num>
  <w:num w:numId="16" w16cid:durableId="863052073">
    <w:abstractNumId w:val="11"/>
  </w:num>
  <w:num w:numId="17" w16cid:durableId="671034770">
    <w:abstractNumId w:val="25"/>
  </w:num>
  <w:num w:numId="18" w16cid:durableId="1433427790">
    <w:abstractNumId w:val="29"/>
  </w:num>
  <w:num w:numId="19" w16cid:durableId="1978298057">
    <w:abstractNumId w:val="13"/>
  </w:num>
  <w:num w:numId="20" w16cid:durableId="159783833">
    <w:abstractNumId w:val="12"/>
  </w:num>
  <w:num w:numId="21" w16cid:durableId="1835487726">
    <w:abstractNumId w:val="14"/>
  </w:num>
  <w:num w:numId="22" w16cid:durableId="1542668801">
    <w:abstractNumId w:val="9"/>
  </w:num>
  <w:num w:numId="23" w16cid:durableId="556161930">
    <w:abstractNumId w:val="24"/>
  </w:num>
  <w:num w:numId="24" w16cid:durableId="558638379">
    <w:abstractNumId w:val="6"/>
  </w:num>
  <w:num w:numId="25" w16cid:durableId="231087159">
    <w:abstractNumId w:val="3"/>
  </w:num>
  <w:num w:numId="26" w16cid:durableId="1431389381">
    <w:abstractNumId w:val="23"/>
  </w:num>
  <w:num w:numId="27" w16cid:durableId="1606762795">
    <w:abstractNumId w:val="18"/>
  </w:num>
  <w:num w:numId="28" w16cid:durableId="130291047">
    <w:abstractNumId w:val="15"/>
  </w:num>
  <w:num w:numId="29" w16cid:durableId="1092623569">
    <w:abstractNumId w:val="19"/>
  </w:num>
  <w:num w:numId="30" w16cid:durableId="1993168799">
    <w:abstractNumId w:val="21"/>
  </w:num>
  <w:num w:numId="31" w16cid:durableId="1645349487">
    <w:abstractNumId w:val="4"/>
  </w:num>
  <w:num w:numId="32" w16cid:durableId="2058818515">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22"/>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0FB"/>
    <w:rsid w:val="000164B1"/>
    <w:rsid w:val="000167CC"/>
    <w:rsid w:val="00016B01"/>
    <w:rsid w:val="00016D79"/>
    <w:rsid w:val="00016DC3"/>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246"/>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E37"/>
    <w:rsid w:val="00031FFF"/>
    <w:rsid w:val="000320C8"/>
    <w:rsid w:val="0003263E"/>
    <w:rsid w:val="0003297A"/>
    <w:rsid w:val="00032AB8"/>
    <w:rsid w:val="00032BEE"/>
    <w:rsid w:val="00032D66"/>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5A3C"/>
    <w:rsid w:val="000460B7"/>
    <w:rsid w:val="000460FA"/>
    <w:rsid w:val="0004666C"/>
    <w:rsid w:val="0004678B"/>
    <w:rsid w:val="00046A86"/>
    <w:rsid w:val="00047A86"/>
    <w:rsid w:val="00050AA7"/>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77E"/>
    <w:rsid w:val="00056AAA"/>
    <w:rsid w:val="00056D80"/>
    <w:rsid w:val="00057440"/>
    <w:rsid w:val="00057578"/>
    <w:rsid w:val="00057F83"/>
    <w:rsid w:val="00060687"/>
    <w:rsid w:val="000607A9"/>
    <w:rsid w:val="00060886"/>
    <w:rsid w:val="00060B3D"/>
    <w:rsid w:val="00060C0C"/>
    <w:rsid w:val="00060CDF"/>
    <w:rsid w:val="00060E61"/>
    <w:rsid w:val="00061BF6"/>
    <w:rsid w:val="00061DEA"/>
    <w:rsid w:val="000622D3"/>
    <w:rsid w:val="00062789"/>
    <w:rsid w:val="00062807"/>
    <w:rsid w:val="00062A3B"/>
    <w:rsid w:val="0006304B"/>
    <w:rsid w:val="000630C1"/>
    <w:rsid w:val="00063DE0"/>
    <w:rsid w:val="00063E7B"/>
    <w:rsid w:val="00064173"/>
    <w:rsid w:val="0006438F"/>
    <w:rsid w:val="000646FC"/>
    <w:rsid w:val="000652CF"/>
    <w:rsid w:val="0006557E"/>
    <w:rsid w:val="000655EF"/>
    <w:rsid w:val="00065B22"/>
    <w:rsid w:val="000660A8"/>
    <w:rsid w:val="000661FD"/>
    <w:rsid w:val="00066519"/>
    <w:rsid w:val="00066D0D"/>
    <w:rsid w:val="00066E89"/>
    <w:rsid w:val="0006704F"/>
    <w:rsid w:val="00067063"/>
    <w:rsid w:val="00067456"/>
    <w:rsid w:val="00067C59"/>
    <w:rsid w:val="0007000C"/>
    <w:rsid w:val="000700D3"/>
    <w:rsid w:val="0007043F"/>
    <w:rsid w:val="00070AAD"/>
    <w:rsid w:val="000711B7"/>
    <w:rsid w:val="00071841"/>
    <w:rsid w:val="000724B4"/>
    <w:rsid w:val="00072EDF"/>
    <w:rsid w:val="000732DF"/>
    <w:rsid w:val="00074085"/>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ACB"/>
    <w:rsid w:val="00077DF5"/>
    <w:rsid w:val="000802DB"/>
    <w:rsid w:val="000804C4"/>
    <w:rsid w:val="00080648"/>
    <w:rsid w:val="0008073E"/>
    <w:rsid w:val="0008099D"/>
    <w:rsid w:val="0008149A"/>
    <w:rsid w:val="000815DC"/>
    <w:rsid w:val="00081C37"/>
    <w:rsid w:val="00081C5E"/>
    <w:rsid w:val="00081F73"/>
    <w:rsid w:val="00081FBF"/>
    <w:rsid w:val="000829D3"/>
    <w:rsid w:val="00082E2C"/>
    <w:rsid w:val="00083024"/>
    <w:rsid w:val="00083087"/>
    <w:rsid w:val="000830AC"/>
    <w:rsid w:val="0008335C"/>
    <w:rsid w:val="00083842"/>
    <w:rsid w:val="00083F4D"/>
    <w:rsid w:val="00083FEE"/>
    <w:rsid w:val="00084064"/>
    <w:rsid w:val="000841E1"/>
    <w:rsid w:val="00084275"/>
    <w:rsid w:val="0008447C"/>
    <w:rsid w:val="00084520"/>
    <w:rsid w:val="00084533"/>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4D2"/>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D3C"/>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59"/>
    <w:rsid w:val="000D7D62"/>
    <w:rsid w:val="000D7F74"/>
    <w:rsid w:val="000E0957"/>
    <w:rsid w:val="000E0E28"/>
    <w:rsid w:val="000E0FC6"/>
    <w:rsid w:val="000E103E"/>
    <w:rsid w:val="000E15A2"/>
    <w:rsid w:val="000E20EE"/>
    <w:rsid w:val="000E2C38"/>
    <w:rsid w:val="000E301C"/>
    <w:rsid w:val="000E304E"/>
    <w:rsid w:val="000E3533"/>
    <w:rsid w:val="000E36D5"/>
    <w:rsid w:val="000E38F3"/>
    <w:rsid w:val="000E4329"/>
    <w:rsid w:val="000E4869"/>
    <w:rsid w:val="000E5883"/>
    <w:rsid w:val="000E5DA8"/>
    <w:rsid w:val="000E5ED6"/>
    <w:rsid w:val="000E63BA"/>
    <w:rsid w:val="000E6452"/>
    <w:rsid w:val="000E64FD"/>
    <w:rsid w:val="000E6834"/>
    <w:rsid w:val="000E6A95"/>
    <w:rsid w:val="000E730E"/>
    <w:rsid w:val="000E74DF"/>
    <w:rsid w:val="000F025B"/>
    <w:rsid w:val="000F029B"/>
    <w:rsid w:val="000F0BD3"/>
    <w:rsid w:val="000F0EF9"/>
    <w:rsid w:val="000F0F92"/>
    <w:rsid w:val="000F14CF"/>
    <w:rsid w:val="000F17C9"/>
    <w:rsid w:val="000F1F16"/>
    <w:rsid w:val="000F261C"/>
    <w:rsid w:val="000F31D9"/>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3A1D"/>
    <w:rsid w:val="001041BD"/>
    <w:rsid w:val="0010516B"/>
    <w:rsid w:val="0010531F"/>
    <w:rsid w:val="00105952"/>
    <w:rsid w:val="001059AA"/>
    <w:rsid w:val="001060B8"/>
    <w:rsid w:val="0010773C"/>
    <w:rsid w:val="00107972"/>
    <w:rsid w:val="00107EFF"/>
    <w:rsid w:val="001102A7"/>
    <w:rsid w:val="0011051A"/>
    <w:rsid w:val="00110973"/>
    <w:rsid w:val="00110B37"/>
    <w:rsid w:val="00110CE9"/>
    <w:rsid w:val="00110E6D"/>
    <w:rsid w:val="001119E6"/>
    <w:rsid w:val="00112194"/>
    <w:rsid w:val="0011255F"/>
    <w:rsid w:val="0011256F"/>
    <w:rsid w:val="001125CC"/>
    <w:rsid w:val="0011267B"/>
    <w:rsid w:val="001129A5"/>
    <w:rsid w:val="00112A8D"/>
    <w:rsid w:val="00113234"/>
    <w:rsid w:val="00114391"/>
    <w:rsid w:val="00114B49"/>
    <w:rsid w:val="00114EB0"/>
    <w:rsid w:val="001158EA"/>
    <w:rsid w:val="00115CC4"/>
    <w:rsid w:val="00115CCC"/>
    <w:rsid w:val="00115DE3"/>
    <w:rsid w:val="001163E3"/>
    <w:rsid w:val="0011644D"/>
    <w:rsid w:val="00116561"/>
    <w:rsid w:val="001167A8"/>
    <w:rsid w:val="001168D2"/>
    <w:rsid w:val="0011698A"/>
    <w:rsid w:val="00116C14"/>
    <w:rsid w:val="00117C29"/>
    <w:rsid w:val="00117D54"/>
    <w:rsid w:val="00117E84"/>
    <w:rsid w:val="00120755"/>
    <w:rsid w:val="0012088B"/>
    <w:rsid w:val="001211EA"/>
    <w:rsid w:val="00121930"/>
    <w:rsid w:val="00121CB2"/>
    <w:rsid w:val="00121CDB"/>
    <w:rsid w:val="00121D50"/>
    <w:rsid w:val="00121D53"/>
    <w:rsid w:val="00121F99"/>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30E"/>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5EAA"/>
    <w:rsid w:val="00155EEE"/>
    <w:rsid w:val="00156315"/>
    <w:rsid w:val="0015678B"/>
    <w:rsid w:val="00156E30"/>
    <w:rsid w:val="00157372"/>
    <w:rsid w:val="00157840"/>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872"/>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4F44"/>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14"/>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0D98"/>
    <w:rsid w:val="001A12A7"/>
    <w:rsid w:val="001A15F0"/>
    <w:rsid w:val="001A1B71"/>
    <w:rsid w:val="001A1C2C"/>
    <w:rsid w:val="001A1EDF"/>
    <w:rsid w:val="001A2007"/>
    <w:rsid w:val="001A2382"/>
    <w:rsid w:val="001A27FD"/>
    <w:rsid w:val="001A2D7B"/>
    <w:rsid w:val="001A2F94"/>
    <w:rsid w:val="001A3020"/>
    <w:rsid w:val="001A34BC"/>
    <w:rsid w:val="001A38C1"/>
    <w:rsid w:val="001A4162"/>
    <w:rsid w:val="001A48D9"/>
    <w:rsid w:val="001A4A59"/>
    <w:rsid w:val="001A58AA"/>
    <w:rsid w:val="001A5A30"/>
    <w:rsid w:val="001A5E11"/>
    <w:rsid w:val="001A6A14"/>
    <w:rsid w:val="001A6A36"/>
    <w:rsid w:val="001A6AFD"/>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3DC"/>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7EF"/>
    <w:rsid w:val="001C79A9"/>
    <w:rsid w:val="001D02ED"/>
    <w:rsid w:val="001D0B2A"/>
    <w:rsid w:val="001D1EAA"/>
    <w:rsid w:val="001D2F8D"/>
    <w:rsid w:val="001D2FFA"/>
    <w:rsid w:val="001D3A18"/>
    <w:rsid w:val="001D3E21"/>
    <w:rsid w:val="001D41FE"/>
    <w:rsid w:val="001D438B"/>
    <w:rsid w:val="001D4630"/>
    <w:rsid w:val="001D4896"/>
    <w:rsid w:val="001D4945"/>
    <w:rsid w:val="001D5797"/>
    <w:rsid w:val="001D5AA2"/>
    <w:rsid w:val="001D5C43"/>
    <w:rsid w:val="001D5D52"/>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568"/>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190"/>
    <w:rsid w:val="001F3470"/>
    <w:rsid w:val="001F37B3"/>
    <w:rsid w:val="001F386E"/>
    <w:rsid w:val="001F3DEC"/>
    <w:rsid w:val="001F3DFF"/>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06D"/>
    <w:rsid w:val="0020116F"/>
    <w:rsid w:val="00201195"/>
    <w:rsid w:val="00201222"/>
    <w:rsid w:val="00201248"/>
    <w:rsid w:val="00201C66"/>
    <w:rsid w:val="00201FC6"/>
    <w:rsid w:val="002023A8"/>
    <w:rsid w:val="002024F4"/>
    <w:rsid w:val="00202978"/>
    <w:rsid w:val="0020390E"/>
    <w:rsid w:val="002044FE"/>
    <w:rsid w:val="002045E8"/>
    <w:rsid w:val="00204716"/>
    <w:rsid w:val="002053EF"/>
    <w:rsid w:val="0020587A"/>
    <w:rsid w:val="00206431"/>
    <w:rsid w:val="00206464"/>
    <w:rsid w:val="002076C9"/>
    <w:rsid w:val="00207793"/>
    <w:rsid w:val="00207ACF"/>
    <w:rsid w:val="002103D8"/>
    <w:rsid w:val="00210C15"/>
    <w:rsid w:val="00211AC1"/>
    <w:rsid w:val="00211AEB"/>
    <w:rsid w:val="002128C7"/>
    <w:rsid w:val="0021291F"/>
    <w:rsid w:val="00212F1A"/>
    <w:rsid w:val="002135B2"/>
    <w:rsid w:val="00213D27"/>
    <w:rsid w:val="00213F9B"/>
    <w:rsid w:val="00214333"/>
    <w:rsid w:val="00214532"/>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2E64"/>
    <w:rsid w:val="00223782"/>
    <w:rsid w:val="00223971"/>
    <w:rsid w:val="00223AC9"/>
    <w:rsid w:val="0022454E"/>
    <w:rsid w:val="002248AD"/>
    <w:rsid w:val="0022499C"/>
    <w:rsid w:val="00224C23"/>
    <w:rsid w:val="002254C4"/>
    <w:rsid w:val="002258AF"/>
    <w:rsid w:val="00225BF4"/>
    <w:rsid w:val="00225D05"/>
    <w:rsid w:val="002260E3"/>
    <w:rsid w:val="0022610E"/>
    <w:rsid w:val="002262FB"/>
    <w:rsid w:val="00226532"/>
    <w:rsid w:val="002269A8"/>
    <w:rsid w:val="00226AF5"/>
    <w:rsid w:val="00226B9F"/>
    <w:rsid w:val="00226FD7"/>
    <w:rsid w:val="002277A5"/>
    <w:rsid w:val="00227EB6"/>
    <w:rsid w:val="00230088"/>
    <w:rsid w:val="00230B39"/>
    <w:rsid w:val="00231498"/>
    <w:rsid w:val="00231637"/>
    <w:rsid w:val="00231E2F"/>
    <w:rsid w:val="00231E54"/>
    <w:rsid w:val="00231FEF"/>
    <w:rsid w:val="002320A9"/>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3BC"/>
    <w:rsid w:val="00237DA7"/>
    <w:rsid w:val="00240A82"/>
    <w:rsid w:val="00240DF9"/>
    <w:rsid w:val="00240E86"/>
    <w:rsid w:val="002414CB"/>
    <w:rsid w:val="00241A1E"/>
    <w:rsid w:val="00241CF2"/>
    <w:rsid w:val="002422AD"/>
    <w:rsid w:val="0024242F"/>
    <w:rsid w:val="00242508"/>
    <w:rsid w:val="0024260D"/>
    <w:rsid w:val="002426E9"/>
    <w:rsid w:val="00242AC1"/>
    <w:rsid w:val="00242B88"/>
    <w:rsid w:val="00242E83"/>
    <w:rsid w:val="00242F5B"/>
    <w:rsid w:val="002432D5"/>
    <w:rsid w:val="0024335F"/>
    <w:rsid w:val="00243A36"/>
    <w:rsid w:val="00243F92"/>
    <w:rsid w:val="00244100"/>
    <w:rsid w:val="0024411E"/>
    <w:rsid w:val="0024419B"/>
    <w:rsid w:val="0024422A"/>
    <w:rsid w:val="002442B1"/>
    <w:rsid w:val="002445AC"/>
    <w:rsid w:val="002445AE"/>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5E1"/>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0E2E"/>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4DF"/>
    <w:rsid w:val="00290A80"/>
    <w:rsid w:val="002916F3"/>
    <w:rsid w:val="002919FA"/>
    <w:rsid w:val="00291B45"/>
    <w:rsid w:val="00292EAA"/>
    <w:rsid w:val="00293006"/>
    <w:rsid w:val="0029329A"/>
    <w:rsid w:val="00293612"/>
    <w:rsid w:val="00293A61"/>
    <w:rsid w:val="00293D85"/>
    <w:rsid w:val="002944FA"/>
    <w:rsid w:val="00294D9C"/>
    <w:rsid w:val="00294F41"/>
    <w:rsid w:val="00295352"/>
    <w:rsid w:val="00295D94"/>
    <w:rsid w:val="00295F8C"/>
    <w:rsid w:val="00296421"/>
    <w:rsid w:val="00296B48"/>
    <w:rsid w:val="002975D9"/>
    <w:rsid w:val="00297BF2"/>
    <w:rsid w:val="002A00EC"/>
    <w:rsid w:val="002A011F"/>
    <w:rsid w:val="002A03B3"/>
    <w:rsid w:val="002A0B43"/>
    <w:rsid w:val="002A0BEB"/>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33C3"/>
    <w:rsid w:val="002B4137"/>
    <w:rsid w:val="002B463F"/>
    <w:rsid w:val="002B4B09"/>
    <w:rsid w:val="002B4B2A"/>
    <w:rsid w:val="002B4E3F"/>
    <w:rsid w:val="002B4FC5"/>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0A5B"/>
    <w:rsid w:val="002C108B"/>
    <w:rsid w:val="002C1490"/>
    <w:rsid w:val="002C14DC"/>
    <w:rsid w:val="002C179E"/>
    <w:rsid w:val="002C1944"/>
    <w:rsid w:val="002C1C83"/>
    <w:rsid w:val="002C2735"/>
    <w:rsid w:val="002C28CD"/>
    <w:rsid w:val="002C2C93"/>
    <w:rsid w:val="002C3E17"/>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0E25"/>
    <w:rsid w:val="002D12D0"/>
    <w:rsid w:val="002D1513"/>
    <w:rsid w:val="002D188E"/>
    <w:rsid w:val="002D1B77"/>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1F1"/>
    <w:rsid w:val="002D5235"/>
    <w:rsid w:val="002D52BA"/>
    <w:rsid w:val="002D54B4"/>
    <w:rsid w:val="002D59A6"/>
    <w:rsid w:val="002D6410"/>
    <w:rsid w:val="002D6905"/>
    <w:rsid w:val="002D6921"/>
    <w:rsid w:val="002D6E9A"/>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B5E"/>
    <w:rsid w:val="002E4E79"/>
    <w:rsid w:val="002E4ECC"/>
    <w:rsid w:val="002E5179"/>
    <w:rsid w:val="002E553C"/>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2F7CF4"/>
    <w:rsid w:val="00300330"/>
    <w:rsid w:val="00300346"/>
    <w:rsid w:val="00300527"/>
    <w:rsid w:val="00300E4D"/>
    <w:rsid w:val="003013A1"/>
    <w:rsid w:val="00301DDC"/>
    <w:rsid w:val="00301F17"/>
    <w:rsid w:val="00301F6C"/>
    <w:rsid w:val="0030269D"/>
    <w:rsid w:val="00302AC5"/>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8FB"/>
    <w:rsid w:val="00313F98"/>
    <w:rsid w:val="0031464F"/>
    <w:rsid w:val="00314808"/>
    <w:rsid w:val="0031508D"/>
    <w:rsid w:val="0031522F"/>
    <w:rsid w:val="00315B3E"/>
    <w:rsid w:val="00315C3F"/>
    <w:rsid w:val="00315F2F"/>
    <w:rsid w:val="003165F2"/>
    <w:rsid w:val="00316A62"/>
    <w:rsid w:val="00316B5B"/>
    <w:rsid w:val="00316D4A"/>
    <w:rsid w:val="003172CE"/>
    <w:rsid w:val="0031745B"/>
    <w:rsid w:val="003176C1"/>
    <w:rsid w:val="0032111F"/>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6B7"/>
    <w:rsid w:val="00326B53"/>
    <w:rsid w:val="00326C49"/>
    <w:rsid w:val="00327D26"/>
    <w:rsid w:val="00327FE9"/>
    <w:rsid w:val="0033007E"/>
    <w:rsid w:val="003306E6"/>
    <w:rsid w:val="003307AE"/>
    <w:rsid w:val="00330B67"/>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C52"/>
    <w:rsid w:val="00337DCF"/>
    <w:rsid w:val="00341108"/>
    <w:rsid w:val="00341464"/>
    <w:rsid w:val="00341777"/>
    <w:rsid w:val="00341B48"/>
    <w:rsid w:val="00341EAA"/>
    <w:rsid w:val="00341F41"/>
    <w:rsid w:val="003422A0"/>
    <w:rsid w:val="003423A6"/>
    <w:rsid w:val="00342D2E"/>
    <w:rsid w:val="003434DE"/>
    <w:rsid w:val="003436F1"/>
    <w:rsid w:val="00343C7B"/>
    <w:rsid w:val="00343E5D"/>
    <w:rsid w:val="0034422A"/>
    <w:rsid w:val="00344294"/>
    <w:rsid w:val="003442A9"/>
    <w:rsid w:val="00344522"/>
    <w:rsid w:val="00345935"/>
    <w:rsid w:val="00345D9D"/>
    <w:rsid w:val="00346A7B"/>
    <w:rsid w:val="0034744F"/>
    <w:rsid w:val="00347611"/>
    <w:rsid w:val="00347699"/>
    <w:rsid w:val="00347982"/>
    <w:rsid w:val="00347990"/>
    <w:rsid w:val="003479AF"/>
    <w:rsid w:val="00347D74"/>
    <w:rsid w:val="003500E7"/>
    <w:rsid w:val="00350187"/>
    <w:rsid w:val="00350C0D"/>
    <w:rsid w:val="00351344"/>
    <w:rsid w:val="003513B8"/>
    <w:rsid w:val="003517B0"/>
    <w:rsid w:val="003520DC"/>
    <w:rsid w:val="00352119"/>
    <w:rsid w:val="00352557"/>
    <w:rsid w:val="00352BBA"/>
    <w:rsid w:val="00352BBE"/>
    <w:rsid w:val="00352F8F"/>
    <w:rsid w:val="003533AB"/>
    <w:rsid w:val="00353BAD"/>
    <w:rsid w:val="00353BB5"/>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575B3"/>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1F39"/>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D21"/>
    <w:rsid w:val="00381F6C"/>
    <w:rsid w:val="0038299C"/>
    <w:rsid w:val="00382DDF"/>
    <w:rsid w:val="0038331D"/>
    <w:rsid w:val="00383D6C"/>
    <w:rsid w:val="00383FF7"/>
    <w:rsid w:val="00384C69"/>
    <w:rsid w:val="00384EED"/>
    <w:rsid w:val="003852B7"/>
    <w:rsid w:val="00386501"/>
    <w:rsid w:val="00386777"/>
    <w:rsid w:val="00386AA8"/>
    <w:rsid w:val="00386FF5"/>
    <w:rsid w:val="00387664"/>
    <w:rsid w:val="00387868"/>
    <w:rsid w:val="00387985"/>
    <w:rsid w:val="003909F8"/>
    <w:rsid w:val="00390AAC"/>
    <w:rsid w:val="00390CCD"/>
    <w:rsid w:val="00390EDA"/>
    <w:rsid w:val="0039156C"/>
    <w:rsid w:val="00391839"/>
    <w:rsid w:val="003924E5"/>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883"/>
    <w:rsid w:val="003A1D93"/>
    <w:rsid w:val="003A2621"/>
    <w:rsid w:val="003A46DD"/>
    <w:rsid w:val="003A4FA9"/>
    <w:rsid w:val="003A56B1"/>
    <w:rsid w:val="003A57BA"/>
    <w:rsid w:val="003A6418"/>
    <w:rsid w:val="003A6516"/>
    <w:rsid w:val="003A6671"/>
    <w:rsid w:val="003A6E5D"/>
    <w:rsid w:val="003A7008"/>
    <w:rsid w:val="003A761C"/>
    <w:rsid w:val="003A763F"/>
    <w:rsid w:val="003B0632"/>
    <w:rsid w:val="003B0DC1"/>
    <w:rsid w:val="003B108F"/>
    <w:rsid w:val="003B1230"/>
    <w:rsid w:val="003B26AA"/>
    <w:rsid w:val="003B307A"/>
    <w:rsid w:val="003B4273"/>
    <w:rsid w:val="003B43D5"/>
    <w:rsid w:val="003B44D4"/>
    <w:rsid w:val="003B4762"/>
    <w:rsid w:val="003B489B"/>
    <w:rsid w:val="003B59C2"/>
    <w:rsid w:val="003B6497"/>
    <w:rsid w:val="003B6956"/>
    <w:rsid w:val="003B6BBE"/>
    <w:rsid w:val="003B6D4A"/>
    <w:rsid w:val="003B705F"/>
    <w:rsid w:val="003B70EE"/>
    <w:rsid w:val="003C073C"/>
    <w:rsid w:val="003C077E"/>
    <w:rsid w:val="003C0920"/>
    <w:rsid w:val="003C09C0"/>
    <w:rsid w:val="003C0C82"/>
    <w:rsid w:val="003C15ED"/>
    <w:rsid w:val="003C1E9B"/>
    <w:rsid w:val="003C291E"/>
    <w:rsid w:val="003C2FC4"/>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3B99"/>
    <w:rsid w:val="003D45B4"/>
    <w:rsid w:val="003D4C9D"/>
    <w:rsid w:val="003D4CBF"/>
    <w:rsid w:val="003D5A4A"/>
    <w:rsid w:val="003D5DCB"/>
    <w:rsid w:val="003D5F77"/>
    <w:rsid w:val="003D6111"/>
    <w:rsid w:val="003D6356"/>
    <w:rsid w:val="003D6706"/>
    <w:rsid w:val="003D6CC0"/>
    <w:rsid w:val="003D6E9F"/>
    <w:rsid w:val="003D75B4"/>
    <w:rsid w:val="003D75CC"/>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2F9"/>
    <w:rsid w:val="003F233F"/>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3B6"/>
    <w:rsid w:val="00403408"/>
    <w:rsid w:val="00403597"/>
    <w:rsid w:val="00403716"/>
    <w:rsid w:val="0040397B"/>
    <w:rsid w:val="004044D9"/>
    <w:rsid w:val="00404AD8"/>
    <w:rsid w:val="00404F84"/>
    <w:rsid w:val="004051D2"/>
    <w:rsid w:val="004052DF"/>
    <w:rsid w:val="0040544F"/>
    <w:rsid w:val="004054B5"/>
    <w:rsid w:val="00405B3B"/>
    <w:rsid w:val="004060D1"/>
    <w:rsid w:val="00406BBB"/>
    <w:rsid w:val="00406F81"/>
    <w:rsid w:val="00407309"/>
    <w:rsid w:val="0040734E"/>
    <w:rsid w:val="00407492"/>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AD6"/>
    <w:rsid w:val="00416F2F"/>
    <w:rsid w:val="00416F69"/>
    <w:rsid w:val="004170C8"/>
    <w:rsid w:val="004171DF"/>
    <w:rsid w:val="00417733"/>
    <w:rsid w:val="00417950"/>
    <w:rsid w:val="00417A30"/>
    <w:rsid w:val="00417C30"/>
    <w:rsid w:val="00417E2A"/>
    <w:rsid w:val="00421471"/>
    <w:rsid w:val="004218CA"/>
    <w:rsid w:val="00421CC4"/>
    <w:rsid w:val="00421EAB"/>
    <w:rsid w:val="0042246C"/>
    <w:rsid w:val="0042269B"/>
    <w:rsid w:val="00422898"/>
    <w:rsid w:val="00422BA0"/>
    <w:rsid w:val="00422FDD"/>
    <w:rsid w:val="004236A9"/>
    <w:rsid w:val="004236BE"/>
    <w:rsid w:val="00424288"/>
    <w:rsid w:val="00424332"/>
    <w:rsid w:val="00424341"/>
    <w:rsid w:val="00424E60"/>
    <w:rsid w:val="004257D9"/>
    <w:rsid w:val="0042581A"/>
    <w:rsid w:val="00425970"/>
    <w:rsid w:val="00425A11"/>
    <w:rsid w:val="00425C66"/>
    <w:rsid w:val="00426C1E"/>
    <w:rsid w:val="004270C8"/>
    <w:rsid w:val="0042779B"/>
    <w:rsid w:val="004277E6"/>
    <w:rsid w:val="00427E77"/>
    <w:rsid w:val="00430105"/>
    <w:rsid w:val="004301C9"/>
    <w:rsid w:val="0043045B"/>
    <w:rsid w:val="00430694"/>
    <w:rsid w:val="00430B05"/>
    <w:rsid w:val="00431406"/>
    <w:rsid w:val="00431557"/>
    <w:rsid w:val="00431CC8"/>
    <w:rsid w:val="00432171"/>
    <w:rsid w:val="00432DE1"/>
    <w:rsid w:val="00432EF4"/>
    <w:rsid w:val="00433E63"/>
    <w:rsid w:val="00433E6C"/>
    <w:rsid w:val="00434449"/>
    <w:rsid w:val="0043456C"/>
    <w:rsid w:val="00434713"/>
    <w:rsid w:val="00434944"/>
    <w:rsid w:val="00434BE2"/>
    <w:rsid w:val="00434FCF"/>
    <w:rsid w:val="00435041"/>
    <w:rsid w:val="00435F22"/>
    <w:rsid w:val="0043647C"/>
    <w:rsid w:val="004367D4"/>
    <w:rsid w:val="00436FD5"/>
    <w:rsid w:val="00437DE6"/>
    <w:rsid w:val="00440524"/>
    <w:rsid w:val="00440967"/>
    <w:rsid w:val="00440A1D"/>
    <w:rsid w:val="00441082"/>
    <w:rsid w:val="004418E0"/>
    <w:rsid w:val="00441BA6"/>
    <w:rsid w:val="00441CAD"/>
    <w:rsid w:val="00441EF7"/>
    <w:rsid w:val="004420BA"/>
    <w:rsid w:val="00442CA2"/>
    <w:rsid w:val="00442CF9"/>
    <w:rsid w:val="00442D97"/>
    <w:rsid w:val="0044315B"/>
    <w:rsid w:val="004435B9"/>
    <w:rsid w:val="0044427C"/>
    <w:rsid w:val="004447D2"/>
    <w:rsid w:val="0044496D"/>
    <w:rsid w:val="00444983"/>
    <w:rsid w:val="00444C5C"/>
    <w:rsid w:val="00445148"/>
    <w:rsid w:val="0044529A"/>
    <w:rsid w:val="00445934"/>
    <w:rsid w:val="00445FD3"/>
    <w:rsid w:val="0044649F"/>
    <w:rsid w:val="0044674B"/>
    <w:rsid w:val="00446CF1"/>
    <w:rsid w:val="00446D7B"/>
    <w:rsid w:val="00446E1B"/>
    <w:rsid w:val="00446ED7"/>
    <w:rsid w:val="00446F1A"/>
    <w:rsid w:val="0044745B"/>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41C"/>
    <w:rsid w:val="00457B2C"/>
    <w:rsid w:val="0046001D"/>
    <w:rsid w:val="004600E1"/>
    <w:rsid w:val="00460189"/>
    <w:rsid w:val="0046036E"/>
    <w:rsid w:val="004606FA"/>
    <w:rsid w:val="0046072B"/>
    <w:rsid w:val="00460759"/>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5A"/>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128"/>
    <w:rsid w:val="0047544E"/>
    <w:rsid w:val="0047550E"/>
    <w:rsid w:val="00475A35"/>
    <w:rsid w:val="00475C3E"/>
    <w:rsid w:val="00476D9B"/>
    <w:rsid w:val="00476E0E"/>
    <w:rsid w:val="00476F6C"/>
    <w:rsid w:val="004770C0"/>
    <w:rsid w:val="00477346"/>
    <w:rsid w:val="00477765"/>
    <w:rsid w:val="00477BE8"/>
    <w:rsid w:val="004800F1"/>
    <w:rsid w:val="00480165"/>
    <w:rsid w:val="00480771"/>
    <w:rsid w:val="00480D71"/>
    <w:rsid w:val="004814C8"/>
    <w:rsid w:val="0048186E"/>
    <w:rsid w:val="004818AE"/>
    <w:rsid w:val="00481FD4"/>
    <w:rsid w:val="004822A4"/>
    <w:rsid w:val="00482495"/>
    <w:rsid w:val="00482AA9"/>
    <w:rsid w:val="00483421"/>
    <w:rsid w:val="00483626"/>
    <w:rsid w:val="0048389D"/>
    <w:rsid w:val="00483A2D"/>
    <w:rsid w:val="00483B18"/>
    <w:rsid w:val="00484251"/>
    <w:rsid w:val="00484ABE"/>
    <w:rsid w:val="004854ED"/>
    <w:rsid w:val="0048588B"/>
    <w:rsid w:val="00486706"/>
    <w:rsid w:val="00486BE8"/>
    <w:rsid w:val="00486CE9"/>
    <w:rsid w:val="0048738D"/>
    <w:rsid w:val="004874F5"/>
    <w:rsid w:val="00487B4A"/>
    <w:rsid w:val="00487B6C"/>
    <w:rsid w:val="00487CC1"/>
    <w:rsid w:val="00487D60"/>
    <w:rsid w:val="00487E55"/>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071"/>
    <w:rsid w:val="004957FE"/>
    <w:rsid w:val="00495CF6"/>
    <w:rsid w:val="00495EF4"/>
    <w:rsid w:val="00496269"/>
    <w:rsid w:val="0049637A"/>
    <w:rsid w:val="00496602"/>
    <w:rsid w:val="004966D9"/>
    <w:rsid w:val="00496957"/>
    <w:rsid w:val="00496A88"/>
    <w:rsid w:val="00496AEC"/>
    <w:rsid w:val="00496BDF"/>
    <w:rsid w:val="00497215"/>
    <w:rsid w:val="004973A5"/>
    <w:rsid w:val="004978EB"/>
    <w:rsid w:val="00497FDC"/>
    <w:rsid w:val="004A0396"/>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080"/>
    <w:rsid w:val="004A51B8"/>
    <w:rsid w:val="004A531E"/>
    <w:rsid w:val="004A586D"/>
    <w:rsid w:val="004A5D21"/>
    <w:rsid w:val="004A669B"/>
    <w:rsid w:val="004A6E05"/>
    <w:rsid w:val="004A72EE"/>
    <w:rsid w:val="004A7DC2"/>
    <w:rsid w:val="004A7EC4"/>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2CAD"/>
    <w:rsid w:val="004C31E1"/>
    <w:rsid w:val="004C3899"/>
    <w:rsid w:val="004C391A"/>
    <w:rsid w:val="004C4689"/>
    <w:rsid w:val="004C47BE"/>
    <w:rsid w:val="004C4FA4"/>
    <w:rsid w:val="004C500E"/>
    <w:rsid w:val="004C5156"/>
    <w:rsid w:val="004C5BBF"/>
    <w:rsid w:val="004C5C34"/>
    <w:rsid w:val="004C62A4"/>
    <w:rsid w:val="004C6414"/>
    <w:rsid w:val="004C66B8"/>
    <w:rsid w:val="004C6927"/>
    <w:rsid w:val="004C6E46"/>
    <w:rsid w:val="004C746E"/>
    <w:rsid w:val="004C77A1"/>
    <w:rsid w:val="004C783C"/>
    <w:rsid w:val="004C798D"/>
    <w:rsid w:val="004D0389"/>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29"/>
    <w:rsid w:val="004E22D6"/>
    <w:rsid w:val="004E2313"/>
    <w:rsid w:val="004E2A06"/>
    <w:rsid w:val="004E2AAE"/>
    <w:rsid w:val="004E2B85"/>
    <w:rsid w:val="004E34EF"/>
    <w:rsid w:val="004E3836"/>
    <w:rsid w:val="004E3ACA"/>
    <w:rsid w:val="004E445E"/>
    <w:rsid w:val="004E4DE4"/>
    <w:rsid w:val="004E5209"/>
    <w:rsid w:val="004E533F"/>
    <w:rsid w:val="004E53DC"/>
    <w:rsid w:val="004E5D15"/>
    <w:rsid w:val="004E6012"/>
    <w:rsid w:val="004E6752"/>
    <w:rsid w:val="004E688C"/>
    <w:rsid w:val="004E6BEB"/>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3D9C"/>
    <w:rsid w:val="004F45BB"/>
    <w:rsid w:val="004F45CF"/>
    <w:rsid w:val="004F48DC"/>
    <w:rsid w:val="004F4925"/>
    <w:rsid w:val="004F4990"/>
    <w:rsid w:val="004F49AD"/>
    <w:rsid w:val="004F4FC8"/>
    <w:rsid w:val="004F52D5"/>
    <w:rsid w:val="004F52DC"/>
    <w:rsid w:val="004F5AB4"/>
    <w:rsid w:val="004F6629"/>
    <w:rsid w:val="004F6710"/>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1F1"/>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C1D"/>
    <w:rsid w:val="00527E62"/>
    <w:rsid w:val="00530062"/>
    <w:rsid w:val="005304D0"/>
    <w:rsid w:val="00530621"/>
    <w:rsid w:val="00530675"/>
    <w:rsid w:val="005309B5"/>
    <w:rsid w:val="005311C5"/>
    <w:rsid w:val="00531843"/>
    <w:rsid w:val="00532097"/>
    <w:rsid w:val="0053248D"/>
    <w:rsid w:val="00532A97"/>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428"/>
    <w:rsid w:val="00537801"/>
    <w:rsid w:val="00537B0B"/>
    <w:rsid w:val="00540400"/>
    <w:rsid w:val="005407F2"/>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610"/>
    <w:rsid w:val="005546C7"/>
    <w:rsid w:val="00554B79"/>
    <w:rsid w:val="00554F38"/>
    <w:rsid w:val="00555305"/>
    <w:rsid w:val="0055548B"/>
    <w:rsid w:val="005554DB"/>
    <w:rsid w:val="00555F79"/>
    <w:rsid w:val="00556068"/>
    <w:rsid w:val="005562A3"/>
    <w:rsid w:val="00556F12"/>
    <w:rsid w:val="005573F7"/>
    <w:rsid w:val="00557913"/>
    <w:rsid w:val="00560CC7"/>
    <w:rsid w:val="00560E56"/>
    <w:rsid w:val="005611B0"/>
    <w:rsid w:val="0056158E"/>
    <w:rsid w:val="00561F83"/>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025"/>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5A5"/>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2A"/>
    <w:rsid w:val="005815F5"/>
    <w:rsid w:val="005819DC"/>
    <w:rsid w:val="00581D6B"/>
    <w:rsid w:val="00581F2F"/>
    <w:rsid w:val="00582B60"/>
    <w:rsid w:val="00582C97"/>
    <w:rsid w:val="005832FC"/>
    <w:rsid w:val="00583458"/>
    <w:rsid w:val="0058361C"/>
    <w:rsid w:val="00583841"/>
    <w:rsid w:val="00583FC8"/>
    <w:rsid w:val="005844EB"/>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AD1"/>
    <w:rsid w:val="00597C57"/>
    <w:rsid w:val="00597DE2"/>
    <w:rsid w:val="005A04C3"/>
    <w:rsid w:val="005A0A5B"/>
    <w:rsid w:val="005A0D2E"/>
    <w:rsid w:val="005A0FDE"/>
    <w:rsid w:val="005A12BF"/>
    <w:rsid w:val="005A13DD"/>
    <w:rsid w:val="005A1564"/>
    <w:rsid w:val="005A3E49"/>
    <w:rsid w:val="005A4A63"/>
    <w:rsid w:val="005A5317"/>
    <w:rsid w:val="005A5608"/>
    <w:rsid w:val="005A57DC"/>
    <w:rsid w:val="005A57EC"/>
    <w:rsid w:val="005A591F"/>
    <w:rsid w:val="005A5B67"/>
    <w:rsid w:val="005A5EA8"/>
    <w:rsid w:val="005A63D1"/>
    <w:rsid w:val="005A6485"/>
    <w:rsid w:val="005A6C93"/>
    <w:rsid w:val="005A6F63"/>
    <w:rsid w:val="005A7B16"/>
    <w:rsid w:val="005A7FC4"/>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5BF7"/>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1D4"/>
    <w:rsid w:val="005C43DD"/>
    <w:rsid w:val="005C4994"/>
    <w:rsid w:val="005C500D"/>
    <w:rsid w:val="005C5155"/>
    <w:rsid w:val="005C5623"/>
    <w:rsid w:val="005C5B5D"/>
    <w:rsid w:val="005C5B69"/>
    <w:rsid w:val="005C5BB5"/>
    <w:rsid w:val="005C5C15"/>
    <w:rsid w:val="005C5FF0"/>
    <w:rsid w:val="005C72AD"/>
    <w:rsid w:val="005C7585"/>
    <w:rsid w:val="005C76DA"/>
    <w:rsid w:val="005C7F7F"/>
    <w:rsid w:val="005D0324"/>
    <w:rsid w:val="005D0392"/>
    <w:rsid w:val="005D0520"/>
    <w:rsid w:val="005D0792"/>
    <w:rsid w:val="005D0ADE"/>
    <w:rsid w:val="005D0D1D"/>
    <w:rsid w:val="005D1057"/>
    <w:rsid w:val="005D1192"/>
    <w:rsid w:val="005D14C1"/>
    <w:rsid w:val="005D26CB"/>
    <w:rsid w:val="005D2865"/>
    <w:rsid w:val="005D2964"/>
    <w:rsid w:val="005D2A4D"/>
    <w:rsid w:val="005D2FEF"/>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406"/>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CEB"/>
    <w:rsid w:val="00600BB7"/>
    <w:rsid w:val="006010DC"/>
    <w:rsid w:val="0060118F"/>
    <w:rsid w:val="00601708"/>
    <w:rsid w:val="00601B7F"/>
    <w:rsid w:val="00601CDA"/>
    <w:rsid w:val="00601FC8"/>
    <w:rsid w:val="00602616"/>
    <w:rsid w:val="0060272D"/>
    <w:rsid w:val="00603293"/>
    <w:rsid w:val="006033F1"/>
    <w:rsid w:val="00603C17"/>
    <w:rsid w:val="00603F59"/>
    <w:rsid w:val="0060406D"/>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241"/>
    <w:rsid w:val="00610758"/>
    <w:rsid w:val="00610F55"/>
    <w:rsid w:val="0061164A"/>
    <w:rsid w:val="00611858"/>
    <w:rsid w:val="006118B2"/>
    <w:rsid w:val="00611D7A"/>
    <w:rsid w:val="0061219F"/>
    <w:rsid w:val="00612380"/>
    <w:rsid w:val="00612871"/>
    <w:rsid w:val="00612FFB"/>
    <w:rsid w:val="00614163"/>
    <w:rsid w:val="0061480B"/>
    <w:rsid w:val="00615149"/>
    <w:rsid w:val="00615D04"/>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3DD"/>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207"/>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6D0E"/>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729"/>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92"/>
    <w:rsid w:val="00662FE3"/>
    <w:rsid w:val="006631A5"/>
    <w:rsid w:val="00663559"/>
    <w:rsid w:val="006638C9"/>
    <w:rsid w:val="00663AD1"/>
    <w:rsid w:val="00663E4D"/>
    <w:rsid w:val="00664359"/>
    <w:rsid w:val="006645EC"/>
    <w:rsid w:val="00664B6A"/>
    <w:rsid w:val="00664C7E"/>
    <w:rsid w:val="00664D05"/>
    <w:rsid w:val="006654A1"/>
    <w:rsid w:val="006659B9"/>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BAE"/>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CBF"/>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574"/>
    <w:rsid w:val="0069476D"/>
    <w:rsid w:val="006948DE"/>
    <w:rsid w:val="00694CF7"/>
    <w:rsid w:val="0069525E"/>
    <w:rsid w:val="006959BB"/>
    <w:rsid w:val="006961C9"/>
    <w:rsid w:val="00696F24"/>
    <w:rsid w:val="00697205"/>
    <w:rsid w:val="00697691"/>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2A07"/>
    <w:rsid w:val="006B3325"/>
    <w:rsid w:val="006B3502"/>
    <w:rsid w:val="006B392E"/>
    <w:rsid w:val="006B3C14"/>
    <w:rsid w:val="006B4491"/>
    <w:rsid w:val="006B458B"/>
    <w:rsid w:val="006B4664"/>
    <w:rsid w:val="006B4EA2"/>
    <w:rsid w:val="006B4EF4"/>
    <w:rsid w:val="006B5246"/>
    <w:rsid w:val="006B555E"/>
    <w:rsid w:val="006B5717"/>
    <w:rsid w:val="006B5AF1"/>
    <w:rsid w:val="006B5C47"/>
    <w:rsid w:val="006B5F1C"/>
    <w:rsid w:val="006B63DF"/>
    <w:rsid w:val="006B690F"/>
    <w:rsid w:val="006B7F18"/>
    <w:rsid w:val="006C05F3"/>
    <w:rsid w:val="006C0C89"/>
    <w:rsid w:val="006C1A48"/>
    <w:rsid w:val="006C1C90"/>
    <w:rsid w:val="006C2EDD"/>
    <w:rsid w:val="006C366D"/>
    <w:rsid w:val="006C36D0"/>
    <w:rsid w:val="006C40A0"/>
    <w:rsid w:val="006C42E5"/>
    <w:rsid w:val="006C4714"/>
    <w:rsid w:val="006C485A"/>
    <w:rsid w:val="006C4A8E"/>
    <w:rsid w:val="006C4CF5"/>
    <w:rsid w:val="006C5F61"/>
    <w:rsid w:val="006C6384"/>
    <w:rsid w:val="006C70B8"/>
    <w:rsid w:val="006C79EA"/>
    <w:rsid w:val="006C7ADC"/>
    <w:rsid w:val="006C7BEB"/>
    <w:rsid w:val="006C7E05"/>
    <w:rsid w:val="006D059C"/>
    <w:rsid w:val="006D0B6C"/>
    <w:rsid w:val="006D0D08"/>
    <w:rsid w:val="006D0D0A"/>
    <w:rsid w:val="006D1333"/>
    <w:rsid w:val="006D1642"/>
    <w:rsid w:val="006D1760"/>
    <w:rsid w:val="006D24FB"/>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9E5"/>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04"/>
    <w:rsid w:val="006F0BBE"/>
    <w:rsid w:val="006F1116"/>
    <w:rsid w:val="006F14E6"/>
    <w:rsid w:val="006F2274"/>
    <w:rsid w:val="006F287B"/>
    <w:rsid w:val="006F308E"/>
    <w:rsid w:val="006F370F"/>
    <w:rsid w:val="006F3855"/>
    <w:rsid w:val="006F387F"/>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7C"/>
    <w:rsid w:val="007009E9"/>
    <w:rsid w:val="00700AA9"/>
    <w:rsid w:val="00700EA4"/>
    <w:rsid w:val="00701069"/>
    <w:rsid w:val="0070130C"/>
    <w:rsid w:val="0070189B"/>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287"/>
    <w:rsid w:val="007077F0"/>
    <w:rsid w:val="00707DFA"/>
    <w:rsid w:val="00710253"/>
    <w:rsid w:val="007123A7"/>
    <w:rsid w:val="007125F3"/>
    <w:rsid w:val="00712EF1"/>
    <w:rsid w:val="00712F5A"/>
    <w:rsid w:val="007137A3"/>
    <w:rsid w:val="00713F88"/>
    <w:rsid w:val="00714089"/>
    <w:rsid w:val="00714105"/>
    <w:rsid w:val="00714329"/>
    <w:rsid w:val="007143FF"/>
    <w:rsid w:val="007148A5"/>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33"/>
    <w:rsid w:val="0072384F"/>
    <w:rsid w:val="007239F9"/>
    <w:rsid w:val="007252A7"/>
    <w:rsid w:val="00725477"/>
    <w:rsid w:val="007255A1"/>
    <w:rsid w:val="00725616"/>
    <w:rsid w:val="007256CA"/>
    <w:rsid w:val="00725B42"/>
    <w:rsid w:val="007262C3"/>
    <w:rsid w:val="00726526"/>
    <w:rsid w:val="00727015"/>
    <w:rsid w:val="00727428"/>
    <w:rsid w:val="00727494"/>
    <w:rsid w:val="007278FF"/>
    <w:rsid w:val="00727C97"/>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7B"/>
    <w:rsid w:val="00736BDA"/>
    <w:rsid w:val="00736CE4"/>
    <w:rsid w:val="00736F98"/>
    <w:rsid w:val="007373EF"/>
    <w:rsid w:val="00737632"/>
    <w:rsid w:val="007378BA"/>
    <w:rsid w:val="00737BFF"/>
    <w:rsid w:val="00737D30"/>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47EC7"/>
    <w:rsid w:val="007503B9"/>
    <w:rsid w:val="007506E8"/>
    <w:rsid w:val="007508CD"/>
    <w:rsid w:val="00751043"/>
    <w:rsid w:val="007510BD"/>
    <w:rsid w:val="0075143B"/>
    <w:rsid w:val="00751B3E"/>
    <w:rsid w:val="00751C19"/>
    <w:rsid w:val="0075272D"/>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07F4"/>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777"/>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1A83"/>
    <w:rsid w:val="0079226B"/>
    <w:rsid w:val="0079227D"/>
    <w:rsid w:val="007922DA"/>
    <w:rsid w:val="00792A70"/>
    <w:rsid w:val="007931BA"/>
    <w:rsid w:val="00793485"/>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053"/>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3ACA"/>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1F0"/>
    <w:rsid w:val="007C4F48"/>
    <w:rsid w:val="007C4F7C"/>
    <w:rsid w:val="007C520B"/>
    <w:rsid w:val="007C56C0"/>
    <w:rsid w:val="007C5723"/>
    <w:rsid w:val="007C58DB"/>
    <w:rsid w:val="007C600A"/>
    <w:rsid w:val="007C6248"/>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27C0"/>
    <w:rsid w:val="007D39D3"/>
    <w:rsid w:val="007D3DC9"/>
    <w:rsid w:val="007D3F68"/>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13C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262"/>
    <w:rsid w:val="007F152D"/>
    <w:rsid w:val="007F15EA"/>
    <w:rsid w:val="007F1628"/>
    <w:rsid w:val="007F180C"/>
    <w:rsid w:val="007F2073"/>
    <w:rsid w:val="007F279A"/>
    <w:rsid w:val="007F29A6"/>
    <w:rsid w:val="007F2BA5"/>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16D"/>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07D2D"/>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0E"/>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456"/>
    <w:rsid w:val="0082258E"/>
    <w:rsid w:val="00822FDA"/>
    <w:rsid w:val="0082326C"/>
    <w:rsid w:val="008236A1"/>
    <w:rsid w:val="008236CD"/>
    <w:rsid w:val="008239A4"/>
    <w:rsid w:val="00823FAD"/>
    <w:rsid w:val="008243C7"/>
    <w:rsid w:val="008245B2"/>
    <w:rsid w:val="008247C2"/>
    <w:rsid w:val="008248F2"/>
    <w:rsid w:val="00824B74"/>
    <w:rsid w:val="00824DA1"/>
    <w:rsid w:val="00825A92"/>
    <w:rsid w:val="00825BAC"/>
    <w:rsid w:val="008267D9"/>
    <w:rsid w:val="00826A80"/>
    <w:rsid w:val="00826E0E"/>
    <w:rsid w:val="0082711F"/>
    <w:rsid w:val="00827698"/>
    <w:rsid w:val="00827BE8"/>
    <w:rsid w:val="008301CC"/>
    <w:rsid w:val="0083025A"/>
    <w:rsid w:val="00830A03"/>
    <w:rsid w:val="008312AA"/>
    <w:rsid w:val="008315E2"/>
    <w:rsid w:val="00831639"/>
    <w:rsid w:val="008316E1"/>
    <w:rsid w:val="00831B6A"/>
    <w:rsid w:val="008327D0"/>
    <w:rsid w:val="00832C6E"/>
    <w:rsid w:val="0083312D"/>
    <w:rsid w:val="00833598"/>
    <w:rsid w:val="00833644"/>
    <w:rsid w:val="00833772"/>
    <w:rsid w:val="00833E59"/>
    <w:rsid w:val="00833F60"/>
    <w:rsid w:val="00833F75"/>
    <w:rsid w:val="00833F94"/>
    <w:rsid w:val="008340B1"/>
    <w:rsid w:val="00834226"/>
    <w:rsid w:val="008342B6"/>
    <w:rsid w:val="008344F3"/>
    <w:rsid w:val="00834B56"/>
    <w:rsid w:val="00835151"/>
    <w:rsid w:val="0083568C"/>
    <w:rsid w:val="0083669D"/>
    <w:rsid w:val="008366A1"/>
    <w:rsid w:val="00836958"/>
    <w:rsid w:val="00836EA6"/>
    <w:rsid w:val="008373BD"/>
    <w:rsid w:val="00837B86"/>
    <w:rsid w:val="00837CF6"/>
    <w:rsid w:val="00837EEB"/>
    <w:rsid w:val="00840335"/>
    <w:rsid w:val="00841ADE"/>
    <w:rsid w:val="00841CB2"/>
    <w:rsid w:val="00842175"/>
    <w:rsid w:val="0084277A"/>
    <w:rsid w:val="0084280F"/>
    <w:rsid w:val="00842C58"/>
    <w:rsid w:val="00843506"/>
    <w:rsid w:val="00843B67"/>
    <w:rsid w:val="00843DEF"/>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468"/>
    <w:rsid w:val="0085214F"/>
    <w:rsid w:val="008522E9"/>
    <w:rsid w:val="008525BE"/>
    <w:rsid w:val="0085286F"/>
    <w:rsid w:val="00853206"/>
    <w:rsid w:val="00854A4B"/>
    <w:rsid w:val="00854E50"/>
    <w:rsid w:val="00855A38"/>
    <w:rsid w:val="00855E7C"/>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580B"/>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770"/>
    <w:rsid w:val="00874953"/>
    <w:rsid w:val="00874984"/>
    <w:rsid w:val="00874F89"/>
    <w:rsid w:val="0087563C"/>
    <w:rsid w:val="00875760"/>
    <w:rsid w:val="00875986"/>
    <w:rsid w:val="00875AF5"/>
    <w:rsid w:val="00875CF2"/>
    <w:rsid w:val="00875E7A"/>
    <w:rsid w:val="0087695B"/>
    <w:rsid w:val="008769D0"/>
    <w:rsid w:val="00876E07"/>
    <w:rsid w:val="00876E40"/>
    <w:rsid w:val="00876ED1"/>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BF6"/>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151"/>
    <w:rsid w:val="008A3DA6"/>
    <w:rsid w:val="008A4345"/>
    <w:rsid w:val="008A4616"/>
    <w:rsid w:val="008A584E"/>
    <w:rsid w:val="008A6500"/>
    <w:rsid w:val="008A6533"/>
    <w:rsid w:val="008A6B5D"/>
    <w:rsid w:val="008A7031"/>
    <w:rsid w:val="008A743B"/>
    <w:rsid w:val="008A76C7"/>
    <w:rsid w:val="008A7BB1"/>
    <w:rsid w:val="008A7D55"/>
    <w:rsid w:val="008B00D7"/>
    <w:rsid w:val="008B023C"/>
    <w:rsid w:val="008B0302"/>
    <w:rsid w:val="008B04F3"/>
    <w:rsid w:val="008B065F"/>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1EB6"/>
    <w:rsid w:val="008D2225"/>
    <w:rsid w:val="008D23B7"/>
    <w:rsid w:val="008D2456"/>
    <w:rsid w:val="008D248D"/>
    <w:rsid w:val="008D2603"/>
    <w:rsid w:val="008D2719"/>
    <w:rsid w:val="008D2726"/>
    <w:rsid w:val="008D2912"/>
    <w:rsid w:val="008D2936"/>
    <w:rsid w:val="008D2C81"/>
    <w:rsid w:val="008D2D57"/>
    <w:rsid w:val="008D2FE6"/>
    <w:rsid w:val="008D33D7"/>
    <w:rsid w:val="008D39D8"/>
    <w:rsid w:val="008D3BBA"/>
    <w:rsid w:val="008D3C13"/>
    <w:rsid w:val="008D3DD4"/>
    <w:rsid w:val="008D44AB"/>
    <w:rsid w:val="008D44E6"/>
    <w:rsid w:val="008D4545"/>
    <w:rsid w:val="008D4778"/>
    <w:rsid w:val="008D49B4"/>
    <w:rsid w:val="008D4C98"/>
    <w:rsid w:val="008D4DC3"/>
    <w:rsid w:val="008D511A"/>
    <w:rsid w:val="008D54BC"/>
    <w:rsid w:val="008D5780"/>
    <w:rsid w:val="008D5892"/>
    <w:rsid w:val="008D5D4A"/>
    <w:rsid w:val="008D623F"/>
    <w:rsid w:val="008D62F9"/>
    <w:rsid w:val="008D6B98"/>
    <w:rsid w:val="008D6DD3"/>
    <w:rsid w:val="008D726F"/>
    <w:rsid w:val="008D74C5"/>
    <w:rsid w:val="008D7568"/>
    <w:rsid w:val="008E023D"/>
    <w:rsid w:val="008E0711"/>
    <w:rsid w:val="008E081B"/>
    <w:rsid w:val="008E0875"/>
    <w:rsid w:val="008E0B56"/>
    <w:rsid w:val="008E0C0F"/>
    <w:rsid w:val="008E0E7B"/>
    <w:rsid w:val="008E1456"/>
    <w:rsid w:val="008E1792"/>
    <w:rsid w:val="008E1AF1"/>
    <w:rsid w:val="008E1C55"/>
    <w:rsid w:val="008E1DAC"/>
    <w:rsid w:val="008E21F6"/>
    <w:rsid w:val="008E23DD"/>
    <w:rsid w:val="008E2DB6"/>
    <w:rsid w:val="008E2F2D"/>
    <w:rsid w:val="008E317F"/>
    <w:rsid w:val="008E3B27"/>
    <w:rsid w:val="008E47EA"/>
    <w:rsid w:val="008E48DB"/>
    <w:rsid w:val="008E4AF0"/>
    <w:rsid w:val="008E5DFD"/>
    <w:rsid w:val="008E5FA6"/>
    <w:rsid w:val="008E617C"/>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7D4"/>
    <w:rsid w:val="008F498E"/>
    <w:rsid w:val="008F4EFB"/>
    <w:rsid w:val="008F4F30"/>
    <w:rsid w:val="008F546A"/>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2D66"/>
    <w:rsid w:val="00903435"/>
    <w:rsid w:val="009037F0"/>
    <w:rsid w:val="0090465C"/>
    <w:rsid w:val="00905403"/>
    <w:rsid w:val="00905409"/>
    <w:rsid w:val="00905F99"/>
    <w:rsid w:val="009060F7"/>
    <w:rsid w:val="00906731"/>
    <w:rsid w:val="0090710A"/>
    <w:rsid w:val="009075ED"/>
    <w:rsid w:val="00907708"/>
    <w:rsid w:val="00907811"/>
    <w:rsid w:val="009079CB"/>
    <w:rsid w:val="00907FA3"/>
    <w:rsid w:val="00907FFB"/>
    <w:rsid w:val="00910400"/>
    <w:rsid w:val="00910E3D"/>
    <w:rsid w:val="00911125"/>
    <w:rsid w:val="00911312"/>
    <w:rsid w:val="00911C7D"/>
    <w:rsid w:val="00911E25"/>
    <w:rsid w:val="0091256D"/>
    <w:rsid w:val="00912BFD"/>
    <w:rsid w:val="00912E21"/>
    <w:rsid w:val="00913375"/>
    <w:rsid w:val="00913BA9"/>
    <w:rsid w:val="009144FB"/>
    <w:rsid w:val="00914812"/>
    <w:rsid w:val="00914B9E"/>
    <w:rsid w:val="00914E07"/>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59"/>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90E"/>
    <w:rsid w:val="00926A50"/>
    <w:rsid w:val="00926B7C"/>
    <w:rsid w:val="00926C4E"/>
    <w:rsid w:val="00927293"/>
    <w:rsid w:val="009272E3"/>
    <w:rsid w:val="0092769E"/>
    <w:rsid w:val="00930252"/>
    <w:rsid w:val="0093046A"/>
    <w:rsid w:val="0093069F"/>
    <w:rsid w:val="0093073B"/>
    <w:rsid w:val="00930D83"/>
    <w:rsid w:val="00931269"/>
    <w:rsid w:val="00931764"/>
    <w:rsid w:val="00931BE4"/>
    <w:rsid w:val="00931D80"/>
    <w:rsid w:val="00932A73"/>
    <w:rsid w:val="00932B27"/>
    <w:rsid w:val="0093352C"/>
    <w:rsid w:val="0093387A"/>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2A0"/>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0F4"/>
    <w:rsid w:val="009612A1"/>
    <w:rsid w:val="009624C0"/>
    <w:rsid w:val="00962FB3"/>
    <w:rsid w:val="0096306F"/>
    <w:rsid w:val="0096311E"/>
    <w:rsid w:val="00963170"/>
    <w:rsid w:val="009635C5"/>
    <w:rsid w:val="0096405C"/>
    <w:rsid w:val="00964605"/>
    <w:rsid w:val="009648C8"/>
    <w:rsid w:val="00964E96"/>
    <w:rsid w:val="00964F72"/>
    <w:rsid w:val="0096520A"/>
    <w:rsid w:val="00965382"/>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52"/>
    <w:rsid w:val="00974677"/>
    <w:rsid w:val="00974794"/>
    <w:rsid w:val="00974B9C"/>
    <w:rsid w:val="00974FA3"/>
    <w:rsid w:val="009754F1"/>
    <w:rsid w:val="009758AF"/>
    <w:rsid w:val="00975A34"/>
    <w:rsid w:val="00975E3F"/>
    <w:rsid w:val="00975E6F"/>
    <w:rsid w:val="0097641D"/>
    <w:rsid w:val="00977E87"/>
    <w:rsid w:val="009808C9"/>
    <w:rsid w:val="0098095D"/>
    <w:rsid w:val="00981303"/>
    <w:rsid w:val="009818EA"/>
    <w:rsid w:val="0098196D"/>
    <w:rsid w:val="00981B37"/>
    <w:rsid w:val="00982655"/>
    <w:rsid w:val="00982B90"/>
    <w:rsid w:val="00982F3E"/>
    <w:rsid w:val="00983240"/>
    <w:rsid w:val="0098324B"/>
    <w:rsid w:val="00983340"/>
    <w:rsid w:val="0098361A"/>
    <w:rsid w:val="00983665"/>
    <w:rsid w:val="0098399F"/>
    <w:rsid w:val="009840FE"/>
    <w:rsid w:val="00984118"/>
    <w:rsid w:val="00984130"/>
    <w:rsid w:val="009843C9"/>
    <w:rsid w:val="0098450F"/>
    <w:rsid w:val="009848D5"/>
    <w:rsid w:val="00984E08"/>
    <w:rsid w:val="00984EF0"/>
    <w:rsid w:val="0098517B"/>
    <w:rsid w:val="009853FD"/>
    <w:rsid w:val="00986060"/>
    <w:rsid w:val="009869F7"/>
    <w:rsid w:val="00986EB9"/>
    <w:rsid w:val="00987227"/>
    <w:rsid w:val="0098754A"/>
    <w:rsid w:val="00987F4F"/>
    <w:rsid w:val="009907C1"/>
    <w:rsid w:val="00990B56"/>
    <w:rsid w:val="00991317"/>
    <w:rsid w:val="00991398"/>
    <w:rsid w:val="00991B90"/>
    <w:rsid w:val="009923AA"/>
    <w:rsid w:val="009924FC"/>
    <w:rsid w:val="0099262F"/>
    <w:rsid w:val="00992727"/>
    <w:rsid w:val="00992F7D"/>
    <w:rsid w:val="00992FA4"/>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9FC"/>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7095"/>
    <w:rsid w:val="009A7CDA"/>
    <w:rsid w:val="009B0526"/>
    <w:rsid w:val="009B064B"/>
    <w:rsid w:val="009B102C"/>
    <w:rsid w:val="009B1708"/>
    <w:rsid w:val="009B19B8"/>
    <w:rsid w:val="009B1C39"/>
    <w:rsid w:val="009B24DF"/>
    <w:rsid w:val="009B3419"/>
    <w:rsid w:val="009B3F29"/>
    <w:rsid w:val="009B4344"/>
    <w:rsid w:val="009B4701"/>
    <w:rsid w:val="009B4B89"/>
    <w:rsid w:val="009B4BED"/>
    <w:rsid w:val="009B5128"/>
    <w:rsid w:val="009B524A"/>
    <w:rsid w:val="009B597F"/>
    <w:rsid w:val="009B5A18"/>
    <w:rsid w:val="009B5BB8"/>
    <w:rsid w:val="009B5F6E"/>
    <w:rsid w:val="009B6301"/>
    <w:rsid w:val="009B68D0"/>
    <w:rsid w:val="009B6C34"/>
    <w:rsid w:val="009B6FA1"/>
    <w:rsid w:val="009B721C"/>
    <w:rsid w:val="009B72DE"/>
    <w:rsid w:val="009B7754"/>
    <w:rsid w:val="009B7883"/>
    <w:rsid w:val="009B78E7"/>
    <w:rsid w:val="009B7BC1"/>
    <w:rsid w:val="009B7E16"/>
    <w:rsid w:val="009C05F0"/>
    <w:rsid w:val="009C0EE9"/>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4ECD"/>
    <w:rsid w:val="009D51B3"/>
    <w:rsid w:val="009D574B"/>
    <w:rsid w:val="009D5992"/>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CB7"/>
    <w:rsid w:val="009E2DEF"/>
    <w:rsid w:val="009E3430"/>
    <w:rsid w:val="009E360D"/>
    <w:rsid w:val="009E38E8"/>
    <w:rsid w:val="009E3A9D"/>
    <w:rsid w:val="009E3F6A"/>
    <w:rsid w:val="009E49AD"/>
    <w:rsid w:val="009E50FE"/>
    <w:rsid w:val="009E5356"/>
    <w:rsid w:val="009E53D9"/>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388D"/>
    <w:rsid w:val="009F41B9"/>
    <w:rsid w:val="009F45ED"/>
    <w:rsid w:val="009F4896"/>
    <w:rsid w:val="009F4973"/>
    <w:rsid w:val="009F4D50"/>
    <w:rsid w:val="009F4DA3"/>
    <w:rsid w:val="009F4E04"/>
    <w:rsid w:val="009F5067"/>
    <w:rsid w:val="009F5717"/>
    <w:rsid w:val="009F5C9F"/>
    <w:rsid w:val="009F5DEC"/>
    <w:rsid w:val="009F6450"/>
    <w:rsid w:val="009F75E6"/>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603"/>
    <w:rsid w:val="00A10E0C"/>
    <w:rsid w:val="00A10EE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3D44"/>
    <w:rsid w:val="00A242EA"/>
    <w:rsid w:val="00A257D7"/>
    <w:rsid w:val="00A26B84"/>
    <w:rsid w:val="00A26DE2"/>
    <w:rsid w:val="00A26FA4"/>
    <w:rsid w:val="00A27122"/>
    <w:rsid w:val="00A27136"/>
    <w:rsid w:val="00A279E0"/>
    <w:rsid w:val="00A3032D"/>
    <w:rsid w:val="00A303BD"/>
    <w:rsid w:val="00A30627"/>
    <w:rsid w:val="00A30656"/>
    <w:rsid w:val="00A3088A"/>
    <w:rsid w:val="00A30AD4"/>
    <w:rsid w:val="00A30CF9"/>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077"/>
    <w:rsid w:val="00A42892"/>
    <w:rsid w:val="00A429FB"/>
    <w:rsid w:val="00A434A8"/>
    <w:rsid w:val="00A4368A"/>
    <w:rsid w:val="00A44044"/>
    <w:rsid w:val="00A4422C"/>
    <w:rsid w:val="00A44881"/>
    <w:rsid w:val="00A44B04"/>
    <w:rsid w:val="00A44C2F"/>
    <w:rsid w:val="00A44F8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7E"/>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4DC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4FAE"/>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82D"/>
    <w:rsid w:val="00A87E12"/>
    <w:rsid w:val="00A9019E"/>
    <w:rsid w:val="00A9037E"/>
    <w:rsid w:val="00A909DE"/>
    <w:rsid w:val="00A9151F"/>
    <w:rsid w:val="00A91A97"/>
    <w:rsid w:val="00A92483"/>
    <w:rsid w:val="00A926EB"/>
    <w:rsid w:val="00A928E5"/>
    <w:rsid w:val="00A92E3E"/>
    <w:rsid w:val="00A935C7"/>
    <w:rsid w:val="00A93AFD"/>
    <w:rsid w:val="00A946C5"/>
    <w:rsid w:val="00A949A8"/>
    <w:rsid w:val="00A94D00"/>
    <w:rsid w:val="00A95359"/>
    <w:rsid w:val="00A954C4"/>
    <w:rsid w:val="00A955C0"/>
    <w:rsid w:val="00A95681"/>
    <w:rsid w:val="00A96168"/>
    <w:rsid w:val="00A961DA"/>
    <w:rsid w:val="00A96273"/>
    <w:rsid w:val="00A9649E"/>
    <w:rsid w:val="00A966C6"/>
    <w:rsid w:val="00A96AEB"/>
    <w:rsid w:val="00A97CB2"/>
    <w:rsid w:val="00A97EF6"/>
    <w:rsid w:val="00AA05D3"/>
    <w:rsid w:val="00AA0B6D"/>
    <w:rsid w:val="00AA2173"/>
    <w:rsid w:val="00AA2549"/>
    <w:rsid w:val="00AA39B2"/>
    <w:rsid w:val="00AA3DA5"/>
    <w:rsid w:val="00AA42CB"/>
    <w:rsid w:val="00AA4ED5"/>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7A9"/>
    <w:rsid w:val="00AB7BC3"/>
    <w:rsid w:val="00AC0F42"/>
    <w:rsid w:val="00AC15A2"/>
    <w:rsid w:val="00AC1996"/>
    <w:rsid w:val="00AC1C41"/>
    <w:rsid w:val="00AC1D4D"/>
    <w:rsid w:val="00AC1F62"/>
    <w:rsid w:val="00AC22B4"/>
    <w:rsid w:val="00AC2668"/>
    <w:rsid w:val="00AC2B01"/>
    <w:rsid w:val="00AC2B2E"/>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49E"/>
    <w:rsid w:val="00AC6556"/>
    <w:rsid w:val="00AC6690"/>
    <w:rsid w:val="00AC7903"/>
    <w:rsid w:val="00AC7A1B"/>
    <w:rsid w:val="00AC7BA4"/>
    <w:rsid w:val="00AD0624"/>
    <w:rsid w:val="00AD0E0A"/>
    <w:rsid w:val="00AD0F8D"/>
    <w:rsid w:val="00AD1B0E"/>
    <w:rsid w:val="00AD21A4"/>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99"/>
    <w:rsid w:val="00AD6EE0"/>
    <w:rsid w:val="00AD7057"/>
    <w:rsid w:val="00AD76E3"/>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57E7"/>
    <w:rsid w:val="00AE6289"/>
    <w:rsid w:val="00AE62F8"/>
    <w:rsid w:val="00AE6389"/>
    <w:rsid w:val="00AE658F"/>
    <w:rsid w:val="00AE6ED8"/>
    <w:rsid w:val="00AE7401"/>
    <w:rsid w:val="00AE7F89"/>
    <w:rsid w:val="00AF0536"/>
    <w:rsid w:val="00AF11B5"/>
    <w:rsid w:val="00AF143B"/>
    <w:rsid w:val="00AF15CA"/>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266"/>
    <w:rsid w:val="00B01A08"/>
    <w:rsid w:val="00B01BF2"/>
    <w:rsid w:val="00B01E63"/>
    <w:rsid w:val="00B01F1B"/>
    <w:rsid w:val="00B01F9A"/>
    <w:rsid w:val="00B021F4"/>
    <w:rsid w:val="00B02298"/>
    <w:rsid w:val="00B02CA2"/>
    <w:rsid w:val="00B02D1B"/>
    <w:rsid w:val="00B037D8"/>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2C"/>
    <w:rsid w:val="00B25651"/>
    <w:rsid w:val="00B257B5"/>
    <w:rsid w:val="00B25ADF"/>
    <w:rsid w:val="00B25C03"/>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3E76"/>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254"/>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A8F"/>
    <w:rsid w:val="00B55C19"/>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827"/>
    <w:rsid w:val="00B60988"/>
    <w:rsid w:val="00B60E89"/>
    <w:rsid w:val="00B6117F"/>
    <w:rsid w:val="00B614F8"/>
    <w:rsid w:val="00B619BE"/>
    <w:rsid w:val="00B621D3"/>
    <w:rsid w:val="00B62246"/>
    <w:rsid w:val="00B625C2"/>
    <w:rsid w:val="00B625C5"/>
    <w:rsid w:val="00B625E1"/>
    <w:rsid w:val="00B62859"/>
    <w:rsid w:val="00B6296B"/>
    <w:rsid w:val="00B62976"/>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679BD"/>
    <w:rsid w:val="00B704CB"/>
    <w:rsid w:val="00B707F3"/>
    <w:rsid w:val="00B70815"/>
    <w:rsid w:val="00B7128A"/>
    <w:rsid w:val="00B71607"/>
    <w:rsid w:val="00B71F50"/>
    <w:rsid w:val="00B72211"/>
    <w:rsid w:val="00B72315"/>
    <w:rsid w:val="00B7254F"/>
    <w:rsid w:val="00B72D7C"/>
    <w:rsid w:val="00B73459"/>
    <w:rsid w:val="00B736F0"/>
    <w:rsid w:val="00B739B2"/>
    <w:rsid w:val="00B739D7"/>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5FA"/>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047"/>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6E"/>
    <w:rsid w:val="00B966B3"/>
    <w:rsid w:val="00B968A6"/>
    <w:rsid w:val="00B9698F"/>
    <w:rsid w:val="00B969B3"/>
    <w:rsid w:val="00B969D8"/>
    <w:rsid w:val="00B96B01"/>
    <w:rsid w:val="00B96BD9"/>
    <w:rsid w:val="00B96EB5"/>
    <w:rsid w:val="00B97A99"/>
    <w:rsid w:val="00B97AF2"/>
    <w:rsid w:val="00B97BF6"/>
    <w:rsid w:val="00B97C81"/>
    <w:rsid w:val="00BA01D5"/>
    <w:rsid w:val="00BA0217"/>
    <w:rsid w:val="00BA030D"/>
    <w:rsid w:val="00BA0A62"/>
    <w:rsid w:val="00BA0FA2"/>
    <w:rsid w:val="00BA109A"/>
    <w:rsid w:val="00BA1479"/>
    <w:rsid w:val="00BA18E9"/>
    <w:rsid w:val="00BA234C"/>
    <w:rsid w:val="00BA2630"/>
    <w:rsid w:val="00BA2996"/>
    <w:rsid w:val="00BA2B97"/>
    <w:rsid w:val="00BA350E"/>
    <w:rsid w:val="00BA3A83"/>
    <w:rsid w:val="00BA40CD"/>
    <w:rsid w:val="00BA42DE"/>
    <w:rsid w:val="00BA48C5"/>
    <w:rsid w:val="00BA4A83"/>
    <w:rsid w:val="00BA4BE1"/>
    <w:rsid w:val="00BA4ED6"/>
    <w:rsid w:val="00BA57B1"/>
    <w:rsid w:val="00BA57CF"/>
    <w:rsid w:val="00BA5E8D"/>
    <w:rsid w:val="00BA65BA"/>
    <w:rsid w:val="00BA6D64"/>
    <w:rsid w:val="00BA71EA"/>
    <w:rsid w:val="00BA72A8"/>
    <w:rsid w:val="00BA78AE"/>
    <w:rsid w:val="00BA7923"/>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3F5"/>
    <w:rsid w:val="00BB5613"/>
    <w:rsid w:val="00BB6355"/>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2CBC"/>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103"/>
    <w:rsid w:val="00BD2409"/>
    <w:rsid w:val="00BD279D"/>
    <w:rsid w:val="00BD3434"/>
    <w:rsid w:val="00BD35D7"/>
    <w:rsid w:val="00BD3DAD"/>
    <w:rsid w:val="00BD3FBA"/>
    <w:rsid w:val="00BD41CD"/>
    <w:rsid w:val="00BD42F6"/>
    <w:rsid w:val="00BD4325"/>
    <w:rsid w:val="00BD441B"/>
    <w:rsid w:val="00BD4BD5"/>
    <w:rsid w:val="00BD50A7"/>
    <w:rsid w:val="00BD50C3"/>
    <w:rsid w:val="00BD5417"/>
    <w:rsid w:val="00BD6175"/>
    <w:rsid w:val="00BD6229"/>
    <w:rsid w:val="00BD64F8"/>
    <w:rsid w:val="00BD7581"/>
    <w:rsid w:val="00BD7E86"/>
    <w:rsid w:val="00BD7F2A"/>
    <w:rsid w:val="00BE015E"/>
    <w:rsid w:val="00BE0455"/>
    <w:rsid w:val="00BE0539"/>
    <w:rsid w:val="00BE0625"/>
    <w:rsid w:val="00BE071E"/>
    <w:rsid w:val="00BE0FD3"/>
    <w:rsid w:val="00BE166D"/>
    <w:rsid w:val="00BE16F6"/>
    <w:rsid w:val="00BE183E"/>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194"/>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B55"/>
    <w:rsid w:val="00BF3E8E"/>
    <w:rsid w:val="00BF43C4"/>
    <w:rsid w:val="00BF44FA"/>
    <w:rsid w:val="00BF474E"/>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39DD"/>
    <w:rsid w:val="00C0412B"/>
    <w:rsid w:val="00C04139"/>
    <w:rsid w:val="00C042AF"/>
    <w:rsid w:val="00C044F2"/>
    <w:rsid w:val="00C05078"/>
    <w:rsid w:val="00C052BD"/>
    <w:rsid w:val="00C05928"/>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0F72"/>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CBC"/>
    <w:rsid w:val="00C14D4A"/>
    <w:rsid w:val="00C14EF9"/>
    <w:rsid w:val="00C15365"/>
    <w:rsid w:val="00C155BD"/>
    <w:rsid w:val="00C15B26"/>
    <w:rsid w:val="00C15D89"/>
    <w:rsid w:val="00C166F7"/>
    <w:rsid w:val="00C167A3"/>
    <w:rsid w:val="00C173B4"/>
    <w:rsid w:val="00C178B5"/>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688"/>
    <w:rsid w:val="00C32839"/>
    <w:rsid w:val="00C32DCA"/>
    <w:rsid w:val="00C32F9C"/>
    <w:rsid w:val="00C33173"/>
    <w:rsid w:val="00C343FA"/>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A3"/>
    <w:rsid w:val="00C402B3"/>
    <w:rsid w:val="00C40594"/>
    <w:rsid w:val="00C406B6"/>
    <w:rsid w:val="00C408F6"/>
    <w:rsid w:val="00C413B1"/>
    <w:rsid w:val="00C4140F"/>
    <w:rsid w:val="00C42250"/>
    <w:rsid w:val="00C42998"/>
    <w:rsid w:val="00C42D6F"/>
    <w:rsid w:val="00C43178"/>
    <w:rsid w:val="00C43683"/>
    <w:rsid w:val="00C44083"/>
    <w:rsid w:val="00C4418A"/>
    <w:rsid w:val="00C441B7"/>
    <w:rsid w:val="00C4427E"/>
    <w:rsid w:val="00C45EF6"/>
    <w:rsid w:val="00C46CA1"/>
    <w:rsid w:val="00C479D9"/>
    <w:rsid w:val="00C47BD1"/>
    <w:rsid w:val="00C47EBD"/>
    <w:rsid w:val="00C47F2E"/>
    <w:rsid w:val="00C503C8"/>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0C"/>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7A9"/>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8E0"/>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27D7"/>
    <w:rsid w:val="00C933E4"/>
    <w:rsid w:val="00C93AE4"/>
    <w:rsid w:val="00C94090"/>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E93"/>
    <w:rsid w:val="00CA020C"/>
    <w:rsid w:val="00CA07A6"/>
    <w:rsid w:val="00CA09EF"/>
    <w:rsid w:val="00CA0B33"/>
    <w:rsid w:val="00CA0E59"/>
    <w:rsid w:val="00CA161E"/>
    <w:rsid w:val="00CA18DC"/>
    <w:rsid w:val="00CA19C4"/>
    <w:rsid w:val="00CA19CD"/>
    <w:rsid w:val="00CA19F8"/>
    <w:rsid w:val="00CA2600"/>
    <w:rsid w:val="00CA2621"/>
    <w:rsid w:val="00CA2705"/>
    <w:rsid w:val="00CA29F8"/>
    <w:rsid w:val="00CA2B67"/>
    <w:rsid w:val="00CA301F"/>
    <w:rsid w:val="00CA3765"/>
    <w:rsid w:val="00CA3A32"/>
    <w:rsid w:val="00CA414D"/>
    <w:rsid w:val="00CA41E5"/>
    <w:rsid w:val="00CA4AB6"/>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72A"/>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3C98"/>
    <w:rsid w:val="00CD4B9E"/>
    <w:rsid w:val="00CD5367"/>
    <w:rsid w:val="00CD53A9"/>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2D2"/>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0F51"/>
    <w:rsid w:val="00CF1351"/>
    <w:rsid w:val="00CF1629"/>
    <w:rsid w:val="00CF1C91"/>
    <w:rsid w:val="00CF29A7"/>
    <w:rsid w:val="00CF29E7"/>
    <w:rsid w:val="00CF3471"/>
    <w:rsid w:val="00CF39BE"/>
    <w:rsid w:val="00CF437F"/>
    <w:rsid w:val="00CF469D"/>
    <w:rsid w:val="00CF4892"/>
    <w:rsid w:val="00CF49B6"/>
    <w:rsid w:val="00CF4D53"/>
    <w:rsid w:val="00CF4E31"/>
    <w:rsid w:val="00CF5168"/>
    <w:rsid w:val="00CF5D52"/>
    <w:rsid w:val="00CF5F4C"/>
    <w:rsid w:val="00CF62BB"/>
    <w:rsid w:val="00CF664B"/>
    <w:rsid w:val="00CF6B3F"/>
    <w:rsid w:val="00CF7308"/>
    <w:rsid w:val="00CF7AC8"/>
    <w:rsid w:val="00D005A6"/>
    <w:rsid w:val="00D00CEC"/>
    <w:rsid w:val="00D01EC9"/>
    <w:rsid w:val="00D023C6"/>
    <w:rsid w:val="00D027E9"/>
    <w:rsid w:val="00D0291C"/>
    <w:rsid w:val="00D0291E"/>
    <w:rsid w:val="00D02E61"/>
    <w:rsid w:val="00D02EF2"/>
    <w:rsid w:val="00D044B2"/>
    <w:rsid w:val="00D04F04"/>
    <w:rsid w:val="00D050FD"/>
    <w:rsid w:val="00D0517E"/>
    <w:rsid w:val="00D0592B"/>
    <w:rsid w:val="00D05B6D"/>
    <w:rsid w:val="00D063E5"/>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6CD4"/>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3D4"/>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085"/>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0875"/>
    <w:rsid w:val="00D40B5A"/>
    <w:rsid w:val="00D411FA"/>
    <w:rsid w:val="00D412A7"/>
    <w:rsid w:val="00D413B7"/>
    <w:rsid w:val="00D413F6"/>
    <w:rsid w:val="00D420CB"/>
    <w:rsid w:val="00D4241E"/>
    <w:rsid w:val="00D42461"/>
    <w:rsid w:val="00D42927"/>
    <w:rsid w:val="00D42A09"/>
    <w:rsid w:val="00D436F2"/>
    <w:rsid w:val="00D43D33"/>
    <w:rsid w:val="00D43EB3"/>
    <w:rsid w:val="00D44467"/>
    <w:rsid w:val="00D453F3"/>
    <w:rsid w:val="00D454BF"/>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2F8A"/>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8F3"/>
    <w:rsid w:val="00D63EB4"/>
    <w:rsid w:val="00D641AC"/>
    <w:rsid w:val="00D64714"/>
    <w:rsid w:val="00D649A1"/>
    <w:rsid w:val="00D64A38"/>
    <w:rsid w:val="00D64B26"/>
    <w:rsid w:val="00D65558"/>
    <w:rsid w:val="00D65BD5"/>
    <w:rsid w:val="00D661F5"/>
    <w:rsid w:val="00D67173"/>
    <w:rsid w:val="00D67393"/>
    <w:rsid w:val="00D67786"/>
    <w:rsid w:val="00D679F2"/>
    <w:rsid w:val="00D67CAC"/>
    <w:rsid w:val="00D67E08"/>
    <w:rsid w:val="00D70043"/>
    <w:rsid w:val="00D70048"/>
    <w:rsid w:val="00D7032C"/>
    <w:rsid w:val="00D705D9"/>
    <w:rsid w:val="00D7067B"/>
    <w:rsid w:val="00D706AD"/>
    <w:rsid w:val="00D70A24"/>
    <w:rsid w:val="00D70B54"/>
    <w:rsid w:val="00D70B99"/>
    <w:rsid w:val="00D71860"/>
    <w:rsid w:val="00D71916"/>
    <w:rsid w:val="00D71F06"/>
    <w:rsid w:val="00D721C4"/>
    <w:rsid w:val="00D72613"/>
    <w:rsid w:val="00D7271E"/>
    <w:rsid w:val="00D7282F"/>
    <w:rsid w:val="00D72C03"/>
    <w:rsid w:val="00D72C35"/>
    <w:rsid w:val="00D72C6C"/>
    <w:rsid w:val="00D72CA8"/>
    <w:rsid w:val="00D7391B"/>
    <w:rsid w:val="00D74721"/>
    <w:rsid w:val="00D74B6B"/>
    <w:rsid w:val="00D74D11"/>
    <w:rsid w:val="00D74E11"/>
    <w:rsid w:val="00D7556A"/>
    <w:rsid w:val="00D758BE"/>
    <w:rsid w:val="00D765C3"/>
    <w:rsid w:val="00D7689A"/>
    <w:rsid w:val="00D76D65"/>
    <w:rsid w:val="00D76EC4"/>
    <w:rsid w:val="00D773F8"/>
    <w:rsid w:val="00D778A1"/>
    <w:rsid w:val="00D80668"/>
    <w:rsid w:val="00D807F9"/>
    <w:rsid w:val="00D80A8E"/>
    <w:rsid w:val="00D80F5A"/>
    <w:rsid w:val="00D81A65"/>
    <w:rsid w:val="00D81D47"/>
    <w:rsid w:val="00D825D9"/>
    <w:rsid w:val="00D82896"/>
    <w:rsid w:val="00D8322D"/>
    <w:rsid w:val="00D835AB"/>
    <w:rsid w:val="00D8360D"/>
    <w:rsid w:val="00D83884"/>
    <w:rsid w:val="00D83954"/>
    <w:rsid w:val="00D83C21"/>
    <w:rsid w:val="00D83E7B"/>
    <w:rsid w:val="00D840F8"/>
    <w:rsid w:val="00D84120"/>
    <w:rsid w:val="00D8437D"/>
    <w:rsid w:val="00D851A7"/>
    <w:rsid w:val="00D854AA"/>
    <w:rsid w:val="00D85710"/>
    <w:rsid w:val="00D85BFF"/>
    <w:rsid w:val="00D86445"/>
    <w:rsid w:val="00D86506"/>
    <w:rsid w:val="00D86609"/>
    <w:rsid w:val="00D871A7"/>
    <w:rsid w:val="00D87DB5"/>
    <w:rsid w:val="00D87E55"/>
    <w:rsid w:val="00D9074A"/>
    <w:rsid w:val="00D912EA"/>
    <w:rsid w:val="00D91D44"/>
    <w:rsid w:val="00D91DEE"/>
    <w:rsid w:val="00D91F9B"/>
    <w:rsid w:val="00D92272"/>
    <w:rsid w:val="00D92B98"/>
    <w:rsid w:val="00D93158"/>
    <w:rsid w:val="00D9371B"/>
    <w:rsid w:val="00D9395F"/>
    <w:rsid w:val="00D93A3E"/>
    <w:rsid w:val="00D93A90"/>
    <w:rsid w:val="00D93D3D"/>
    <w:rsid w:val="00D93F3B"/>
    <w:rsid w:val="00D948C7"/>
    <w:rsid w:val="00D94D2E"/>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8C5"/>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1D"/>
    <w:rsid w:val="00DA7653"/>
    <w:rsid w:val="00DA78AB"/>
    <w:rsid w:val="00DA7EB4"/>
    <w:rsid w:val="00DB01B5"/>
    <w:rsid w:val="00DB07DF"/>
    <w:rsid w:val="00DB09C4"/>
    <w:rsid w:val="00DB11AB"/>
    <w:rsid w:val="00DB1BCF"/>
    <w:rsid w:val="00DB2300"/>
    <w:rsid w:val="00DB237E"/>
    <w:rsid w:val="00DB2587"/>
    <w:rsid w:val="00DB262E"/>
    <w:rsid w:val="00DB266F"/>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0F72"/>
    <w:rsid w:val="00DC11AE"/>
    <w:rsid w:val="00DC1333"/>
    <w:rsid w:val="00DC206E"/>
    <w:rsid w:val="00DC260E"/>
    <w:rsid w:val="00DC2A8A"/>
    <w:rsid w:val="00DC2DDB"/>
    <w:rsid w:val="00DC2FB0"/>
    <w:rsid w:val="00DC32FA"/>
    <w:rsid w:val="00DC38E1"/>
    <w:rsid w:val="00DC3EDE"/>
    <w:rsid w:val="00DC402A"/>
    <w:rsid w:val="00DC4D6F"/>
    <w:rsid w:val="00DC50A7"/>
    <w:rsid w:val="00DC651D"/>
    <w:rsid w:val="00DC669E"/>
    <w:rsid w:val="00DC6792"/>
    <w:rsid w:val="00DC6987"/>
    <w:rsid w:val="00DC6D5F"/>
    <w:rsid w:val="00DC6D62"/>
    <w:rsid w:val="00DC7503"/>
    <w:rsid w:val="00DC7AEF"/>
    <w:rsid w:val="00DC7B6E"/>
    <w:rsid w:val="00DC7C3F"/>
    <w:rsid w:val="00DC7EA8"/>
    <w:rsid w:val="00DD0160"/>
    <w:rsid w:val="00DD08EE"/>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04E"/>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616"/>
    <w:rsid w:val="00DE1842"/>
    <w:rsid w:val="00DE2188"/>
    <w:rsid w:val="00DE2282"/>
    <w:rsid w:val="00DE25BF"/>
    <w:rsid w:val="00DE274C"/>
    <w:rsid w:val="00DE3BC6"/>
    <w:rsid w:val="00DE3C2B"/>
    <w:rsid w:val="00DE46A9"/>
    <w:rsid w:val="00DE4DC7"/>
    <w:rsid w:val="00DE5003"/>
    <w:rsid w:val="00DE5385"/>
    <w:rsid w:val="00DE59F5"/>
    <w:rsid w:val="00DE5A79"/>
    <w:rsid w:val="00DE60A2"/>
    <w:rsid w:val="00DE61DA"/>
    <w:rsid w:val="00DE6322"/>
    <w:rsid w:val="00DE633A"/>
    <w:rsid w:val="00DE6D1F"/>
    <w:rsid w:val="00DE7998"/>
    <w:rsid w:val="00DE7A06"/>
    <w:rsid w:val="00DE7C27"/>
    <w:rsid w:val="00DE7C8A"/>
    <w:rsid w:val="00DE7D8F"/>
    <w:rsid w:val="00DF0257"/>
    <w:rsid w:val="00DF06A6"/>
    <w:rsid w:val="00DF07BA"/>
    <w:rsid w:val="00DF0978"/>
    <w:rsid w:val="00DF1991"/>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319"/>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25B"/>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83D"/>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0CA1"/>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6D12"/>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0E6"/>
    <w:rsid w:val="00E637E9"/>
    <w:rsid w:val="00E63822"/>
    <w:rsid w:val="00E6392E"/>
    <w:rsid w:val="00E63BD5"/>
    <w:rsid w:val="00E6450F"/>
    <w:rsid w:val="00E64FE3"/>
    <w:rsid w:val="00E6504E"/>
    <w:rsid w:val="00E654CB"/>
    <w:rsid w:val="00E65EDB"/>
    <w:rsid w:val="00E664B8"/>
    <w:rsid w:val="00E66FEF"/>
    <w:rsid w:val="00E671F9"/>
    <w:rsid w:val="00E67411"/>
    <w:rsid w:val="00E6794B"/>
    <w:rsid w:val="00E679E9"/>
    <w:rsid w:val="00E67DE9"/>
    <w:rsid w:val="00E67FD8"/>
    <w:rsid w:val="00E70FB5"/>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5A1"/>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406"/>
    <w:rsid w:val="00E85B79"/>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2FE8"/>
    <w:rsid w:val="00EA3019"/>
    <w:rsid w:val="00EA3292"/>
    <w:rsid w:val="00EA33C0"/>
    <w:rsid w:val="00EA46C2"/>
    <w:rsid w:val="00EA476C"/>
    <w:rsid w:val="00EA4A55"/>
    <w:rsid w:val="00EA52CA"/>
    <w:rsid w:val="00EA5524"/>
    <w:rsid w:val="00EA584A"/>
    <w:rsid w:val="00EA5A27"/>
    <w:rsid w:val="00EA7435"/>
    <w:rsid w:val="00EA7642"/>
    <w:rsid w:val="00EA7744"/>
    <w:rsid w:val="00EA7E41"/>
    <w:rsid w:val="00EA7F87"/>
    <w:rsid w:val="00EB096F"/>
    <w:rsid w:val="00EB1420"/>
    <w:rsid w:val="00EB150B"/>
    <w:rsid w:val="00EB26BA"/>
    <w:rsid w:val="00EB2A1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79"/>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18A"/>
    <w:rsid w:val="00ED64DA"/>
    <w:rsid w:val="00ED753E"/>
    <w:rsid w:val="00ED7AFA"/>
    <w:rsid w:val="00ED7ED2"/>
    <w:rsid w:val="00EE07D0"/>
    <w:rsid w:val="00EE0A04"/>
    <w:rsid w:val="00EE12C2"/>
    <w:rsid w:val="00EE208F"/>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E7F08"/>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20"/>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948"/>
    <w:rsid w:val="00F06F64"/>
    <w:rsid w:val="00F06FD5"/>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481"/>
    <w:rsid w:val="00F168A6"/>
    <w:rsid w:val="00F16B3F"/>
    <w:rsid w:val="00F179DE"/>
    <w:rsid w:val="00F17BE6"/>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742"/>
    <w:rsid w:val="00F30963"/>
    <w:rsid w:val="00F30970"/>
    <w:rsid w:val="00F30B64"/>
    <w:rsid w:val="00F31073"/>
    <w:rsid w:val="00F3117E"/>
    <w:rsid w:val="00F31B5B"/>
    <w:rsid w:val="00F31D13"/>
    <w:rsid w:val="00F3210F"/>
    <w:rsid w:val="00F32C32"/>
    <w:rsid w:val="00F33095"/>
    <w:rsid w:val="00F33463"/>
    <w:rsid w:val="00F3354C"/>
    <w:rsid w:val="00F33A6C"/>
    <w:rsid w:val="00F34370"/>
    <w:rsid w:val="00F34408"/>
    <w:rsid w:val="00F346D1"/>
    <w:rsid w:val="00F347B7"/>
    <w:rsid w:val="00F34B9A"/>
    <w:rsid w:val="00F34CE4"/>
    <w:rsid w:val="00F34F79"/>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04A"/>
    <w:rsid w:val="00F44146"/>
    <w:rsid w:val="00F44861"/>
    <w:rsid w:val="00F44B1D"/>
    <w:rsid w:val="00F45A8B"/>
    <w:rsid w:val="00F45D86"/>
    <w:rsid w:val="00F46AC6"/>
    <w:rsid w:val="00F46BE8"/>
    <w:rsid w:val="00F4744B"/>
    <w:rsid w:val="00F475D5"/>
    <w:rsid w:val="00F477AA"/>
    <w:rsid w:val="00F503C7"/>
    <w:rsid w:val="00F505D2"/>
    <w:rsid w:val="00F50A5D"/>
    <w:rsid w:val="00F50C38"/>
    <w:rsid w:val="00F50D2F"/>
    <w:rsid w:val="00F51594"/>
    <w:rsid w:val="00F51E15"/>
    <w:rsid w:val="00F51F1E"/>
    <w:rsid w:val="00F52586"/>
    <w:rsid w:val="00F52A96"/>
    <w:rsid w:val="00F52D70"/>
    <w:rsid w:val="00F53250"/>
    <w:rsid w:val="00F536EF"/>
    <w:rsid w:val="00F5423E"/>
    <w:rsid w:val="00F54691"/>
    <w:rsid w:val="00F549B8"/>
    <w:rsid w:val="00F54EA6"/>
    <w:rsid w:val="00F54F4A"/>
    <w:rsid w:val="00F54FCE"/>
    <w:rsid w:val="00F550C6"/>
    <w:rsid w:val="00F55566"/>
    <w:rsid w:val="00F55851"/>
    <w:rsid w:val="00F55983"/>
    <w:rsid w:val="00F55E16"/>
    <w:rsid w:val="00F562C9"/>
    <w:rsid w:val="00F563FF"/>
    <w:rsid w:val="00F566DE"/>
    <w:rsid w:val="00F566F2"/>
    <w:rsid w:val="00F56E19"/>
    <w:rsid w:val="00F56FFF"/>
    <w:rsid w:val="00F57005"/>
    <w:rsid w:val="00F57271"/>
    <w:rsid w:val="00F576EE"/>
    <w:rsid w:val="00F5788C"/>
    <w:rsid w:val="00F578AE"/>
    <w:rsid w:val="00F57B0A"/>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87B1F"/>
    <w:rsid w:val="00F9010F"/>
    <w:rsid w:val="00F902A3"/>
    <w:rsid w:val="00F9054D"/>
    <w:rsid w:val="00F90582"/>
    <w:rsid w:val="00F9096C"/>
    <w:rsid w:val="00F90FCA"/>
    <w:rsid w:val="00F910C6"/>
    <w:rsid w:val="00F91513"/>
    <w:rsid w:val="00F91719"/>
    <w:rsid w:val="00F91E87"/>
    <w:rsid w:val="00F922C3"/>
    <w:rsid w:val="00F93CBE"/>
    <w:rsid w:val="00F942F0"/>
    <w:rsid w:val="00F943B8"/>
    <w:rsid w:val="00F94BC5"/>
    <w:rsid w:val="00F95B41"/>
    <w:rsid w:val="00F95D80"/>
    <w:rsid w:val="00F963F3"/>
    <w:rsid w:val="00F966DB"/>
    <w:rsid w:val="00F968F4"/>
    <w:rsid w:val="00F97E2C"/>
    <w:rsid w:val="00FA13B8"/>
    <w:rsid w:val="00FA14AD"/>
    <w:rsid w:val="00FA1591"/>
    <w:rsid w:val="00FA1C8E"/>
    <w:rsid w:val="00FA2208"/>
    <w:rsid w:val="00FA23CD"/>
    <w:rsid w:val="00FA2B5F"/>
    <w:rsid w:val="00FA3B13"/>
    <w:rsid w:val="00FA3F39"/>
    <w:rsid w:val="00FA3FFD"/>
    <w:rsid w:val="00FA40C1"/>
    <w:rsid w:val="00FA4F7F"/>
    <w:rsid w:val="00FA5242"/>
    <w:rsid w:val="00FA594D"/>
    <w:rsid w:val="00FA6D30"/>
    <w:rsid w:val="00FA6FB9"/>
    <w:rsid w:val="00FA74E6"/>
    <w:rsid w:val="00FA78E2"/>
    <w:rsid w:val="00FA7DC8"/>
    <w:rsid w:val="00FB0A55"/>
    <w:rsid w:val="00FB0EC4"/>
    <w:rsid w:val="00FB11FF"/>
    <w:rsid w:val="00FB188B"/>
    <w:rsid w:val="00FB1994"/>
    <w:rsid w:val="00FB1A31"/>
    <w:rsid w:val="00FB1BB8"/>
    <w:rsid w:val="00FB213B"/>
    <w:rsid w:val="00FB342C"/>
    <w:rsid w:val="00FB40B0"/>
    <w:rsid w:val="00FB40C4"/>
    <w:rsid w:val="00FB42CC"/>
    <w:rsid w:val="00FB42F1"/>
    <w:rsid w:val="00FB4CAE"/>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1EAA"/>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2E5B"/>
    <w:rsid w:val="00FE3582"/>
    <w:rsid w:val="00FE360E"/>
    <w:rsid w:val="00FE3C45"/>
    <w:rsid w:val="00FE40E6"/>
    <w:rsid w:val="00FE4300"/>
    <w:rsid w:val="00FE4350"/>
    <w:rsid w:val="00FE46CC"/>
    <w:rsid w:val="00FE49B8"/>
    <w:rsid w:val="00FE5119"/>
    <w:rsid w:val="00FE5B26"/>
    <w:rsid w:val="00FE5ED3"/>
    <w:rsid w:val="00FE64F4"/>
    <w:rsid w:val="00FE680E"/>
    <w:rsid w:val="00FE6870"/>
    <w:rsid w:val="00FE6C91"/>
    <w:rsid w:val="00FE75CB"/>
    <w:rsid w:val="00FE7921"/>
    <w:rsid w:val="00FE7AF0"/>
    <w:rsid w:val="00FF0C6B"/>
    <w:rsid w:val="00FF1068"/>
    <w:rsid w:val="00FF11A3"/>
    <w:rsid w:val="00FF1A21"/>
    <w:rsid w:val="00FF1DA6"/>
    <w:rsid w:val="00FF2727"/>
    <w:rsid w:val="00FF3082"/>
    <w:rsid w:val="00FF320C"/>
    <w:rsid w:val="00FF32AF"/>
    <w:rsid w:val="00FF3857"/>
    <w:rsid w:val="00FF4589"/>
    <w:rsid w:val="00FF4E05"/>
    <w:rsid w:val="00FF50C5"/>
    <w:rsid w:val="00FF51CB"/>
    <w:rsid w:val="00FF52C2"/>
    <w:rsid w:val="00FF5318"/>
    <w:rsid w:val="00FF547D"/>
    <w:rsid w:val="00FF5676"/>
    <w:rsid w:val="00FF6BC1"/>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uiPriority="99"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F83"/>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aliases w:val="Table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uiPriority w:val="99"/>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uiPriority w:val="39"/>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77">
      <w:bodyDiv w:val="1"/>
      <w:marLeft w:val="0"/>
      <w:marRight w:val="0"/>
      <w:marTop w:val="0"/>
      <w:marBottom w:val="0"/>
      <w:divBdr>
        <w:top w:val="none" w:sz="0" w:space="0" w:color="auto"/>
        <w:left w:val="none" w:sz="0" w:space="0" w:color="auto"/>
        <w:bottom w:val="none" w:sz="0" w:space="0" w:color="auto"/>
        <w:right w:val="none" w:sz="0" w:space="0" w:color="auto"/>
      </w:divBdr>
    </w:div>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87187451">
      <w:bodyDiv w:val="1"/>
      <w:marLeft w:val="0"/>
      <w:marRight w:val="0"/>
      <w:marTop w:val="0"/>
      <w:marBottom w:val="0"/>
      <w:divBdr>
        <w:top w:val="none" w:sz="0" w:space="0" w:color="auto"/>
        <w:left w:val="none" w:sz="0" w:space="0" w:color="auto"/>
        <w:bottom w:val="none" w:sz="0" w:space="0" w:color="auto"/>
        <w:right w:val="none" w:sz="0" w:space="0" w:color="auto"/>
      </w:divBdr>
    </w:div>
    <w:div w:id="20148568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309361463">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49071274">
      <w:bodyDiv w:val="1"/>
      <w:marLeft w:val="0"/>
      <w:marRight w:val="0"/>
      <w:marTop w:val="0"/>
      <w:marBottom w:val="0"/>
      <w:divBdr>
        <w:top w:val="none" w:sz="0" w:space="0" w:color="auto"/>
        <w:left w:val="none" w:sz="0" w:space="0" w:color="auto"/>
        <w:bottom w:val="none" w:sz="0" w:space="0" w:color="auto"/>
        <w:right w:val="none" w:sz="0" w:space="0" w:color="auto"/>
      </w:divBdr>
    </w:div>
    <w:div w:id="5568632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664287050">
      <w:bodyDiv w:val="1"/>
      <w:marLeft w:val="0"/>
      <w:marRight w:val="0"/>
      <w:marTop w:val="0"/>
      <w:marBottom w:val="0"/>
      <w:divBdr>
        <w:top w:val="none" w:sz="0" w:space="0" w:color="auto"/>
        <w:left w:val="none" w:sz="0" w:space="0" w:color="auto"/>
        <w:bottom w:val="none" w:sz="0" w:space="0" w:color="auto"/>
        <w:right w:val="none" w:sz="0" w:space="0" w:color="auto"/>
      </w:divBdr>
    </w:div>
    <w:div w:id="685908220">
      <w:bodyDiv w:val="1"/>
      <w:marLeft w:val="0"/>
      <w:marRight w:val="0"/>
      <w:marTop w:val="0"/>
      <w:marBottom w:val="0"/>
      <w:divBdr>
        <w:top w:val="none" w:sz="0" w:space="0" w:color="auto"/>
        <w:left w:val="none" w:sz="0" w:space="0" w:color="auto"/>
        <w:bottom w:val="none" w:sz="0" w:space="0" w:color="auto"/>
        <w:right w:val="none" w:sz="0" w:space="0" w:color="auto"/>
      </w:divBdr>
    </w:div>
    <w:div w:id="758674349">
      <w:bodyDiv w:val="1"/>
      <w:marLeft w:val="0"/>
      <w:marRight w:val="0"/>
      <w:marTop w:val="0"/>
      <w:marBottom w:val="0"/>
      <w:divBdr>
        <w:top w:val="none" w:sz="0" w:space="0" w:color="auto"/>
        <w:left w:val="none" w:sz="0" w:space="0" w:color="auto"/>
        <w:bottom w:val="none" w:sz="0" w:space="0" w:color="auto"/>
        <w:right w:val="none" w:sz="0" w:space="0" w:color="auto"/>
      </w:divBdr>
    </w:div>
    <w:div w:id="789203853">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07013603">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50512098">
      <w:bodyDiv w:val="1"/>
      <w:marLeft w:val="0"/>
      <w:marRight w:val="0"/>
      <w:marTop w:val="0"/>
      <w:marBottom w:val="0"/>
      <w:divBdr>
        <w:top w:val="none" w:sz="0" w:space="0" w:color="auto"/>
        <w:left w:val="none" w:sz="0" w:space="0" w:color="auto"/>
        <w:bottom w:val="none" w:sz="0" w:space="0" w:color="auto"/>
        <w:right w:val="none" w:sz="0" w:space="0" w:color="auto"/>
      </w:divBdr>
    </w:div>
    <w:div w:id="1168249959">
      <w:bodyDiv w:val="1"/>
      <w:marLeft w:val="0"/>
      <w:marRight w:val="0"/>
      <w:marTop w:val="0"/>
      <w:marBottom w:val="0"/>
      <w:divBdr>
        <w:top w:val="none" w:sz="0" w:space="0" w:color="auto"/>
        <w:left w:val="none" w:sz="0" w:space="0" w:color="auto"/>
        <w:bottom w:val="none" w:sz="0" w:space="0" w:color="auto"/>
        <w:right w:val="none" w:sz="0" w:space="0" w:color="auto"/>
      </w:divBdr>
    </w:div>
    <w:div w:id="1247761708">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264803900">
      <w:bodyDiv w:val="1"/>
      <w:marLeft w:val="0"/>
      <w:marRight w:val="0"/>
      <w:marTop w:val="0"/>
      <w:marBottom w:val="0"/>
      <w:divBdr>
        <w:top w:val="none" w:sz="0" w:space="0" w:color="auto"/>
        <w:left w:val="none" w:sz="0" w:space="0" w:color="auto"/>
        <w:bottom w:val="none" w:sz="0" w:space="0" w:color="auto"/>
        <w:right w:val="none" w:sz="0" w:space="0" w:color="auto"/>
      </w:divBdr>
    </w:div>
    <w:div w:id="1299653413">
      <w:bodyDiv w:val="1"/>
      <w:marLeft w:val="0"/>
      <w:marRight w:val="0"/>
      <w:marTop w:val="0"/>
      <w:marBottom w:val="0"/>
      <w:divBdr>
        <w:top w:val="none" w:sz="0" w:space="0" w:color="auto"/>
        <w:left w:val="none" w:sz="0" w:space="0" w:color="auto"/>
        <w:bottom w:val="none" w:sz="0" w:space="0" w:color="auto"/>
        <w:right w:val="none" w:sz="0" w:space="0" w:color="auto"/>
      </w:divBdr>
    </w:div>
    <w:div w:id="1340504996">
      <w:bodyDiv w:val="1"/>
      <w:marLeft w:val="0"/>
      <w:marRight w:val="0"/>
      <w:marTop w:val="0"/>
      <w:marBottom w:val="0"/>
      <w:divBdr>
        <w:top w:val="none" w:sz="0" w:space="0" w:color="auto"/>
        <w:left w:val="none" w:sz="0" w:space="0" w:color="auto"/>
        <w:bottom w:val="none" w:sz="0" w:space="0" w:color="auto"/>
        <w:right w:val="none" w:sz="0" w:space="0" w:color="auto"/>
      </w:divBdr>
    </w:div>
    <w:div w:id="1345520032">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364671181">
      <w:bodyDiv w:val="1"/>
      <w:marLeft w:val="0"/>
      <w:marRight w:val="0"/>
      <w:marTop w:val="0"/>
      <w:marBottom w:val="0"/>
      <w:divBdr>
        <w:top w:val="none" w:sz="0" w:space="0" w:color="auto"/>
        <w:left w:val="none" w:sz="0" w:space="0" w:color="auto"/>
        <w:bottom w:val="none" w:sz="0" w:space="0" w:color="auto"/>
        <w:right w:val="none" w:sz="0" w:space="0" w:color="auto"/>
      </w:divBdr>
    </w:div>
    <w:div w:id="1453087042">
      <w:bodyDiv w:val="1"/>
      <w:marLeft w:val="0"/>
      <w:marRight w:val="0"/>
      <w:marTop w:val="0"/>
      <w:marBottom w:val="0"/>
      <w:divBdr>
        <w:top w:val="none" w:sz="0" w:space="0" w:color="auto"/>
        <w:left w:val="none" w:sz="0" w:space="0" w:color="auto"/>
        <w:bottom w:val="none" w:sz="0" w:space="0" w:color="auto"/>
        <w:right w:val="none" w:sz="0" w:space="0" w:color="auto"/>
      </w:divBdr>
    </w:div>
    <w:div w:id="1484544677">
      <w:bodyDiv w:val="1"/>
      <w:marLeft w:val="0"/>
      <w:marRight w:val="0"/>
      <w:marTop w:val="0"/>
      <w:marBottom w:val="0"/>
      <w:divBdr>
        <w:top w:val="none" w:sz="0" w:space="0" w:color="auto"/>
        <w:left w:val="none" w:sz="0" w:space="0" w:color="auto"/>
        <w:bottom w:val="none" w:sz="0" w:space="0" w:color="auto"/>
        <w:right w:val="none" w:sz="0" w:space="0" w:color="auto"/>
      </w:divBdr>
    </w:div>
    <w:div w:id="1522356271">
      <w:bodyDiv w:val="1"/>
      <w:marLeft w:val="0"/>
      <w:marRight w:val="0"/>
      <w:marTop w:val="0"/>
      <w:marBottom w:val="0"/>
      <w:divBdr>
        <w:top w:val="none" w:sz="0" w:space="0" w:color="auto"/>
        <w:left w:val="none" w:sz="0" w:space="0" w:color="auto"/>
        <w:bottom w:val="none" w:sz="0" w:space="0" w:color="auto"/>
        <w:right w:val="none" w:sz="0" w:space="0" w:color="auto"/>
      </w:divBdr>
    </w:div>
    <w:div w:id="1523519310">
      <w:bodyDiv w:val="1"/>
      <w:marLeft w:val="0"/>
      <w:marRight w:val="0"/>
      <w:marTop w:val="0"/>
      <w:marBottom w:val="0"/>
      <w:divBdr>
        <w:top w:val="none" w:sz="0" w:space="0" w:color="auto"/>
        <w:left w:val="none" w:sz="0" w:space="0" w:color="auto"/>
        <w:bottom w:val="none" w:sz="0" w:space="0" w:color="auto"/>
        <w:right w:val="none" w:sz="0" w:space="0" w:color="auto"/>
      </w:divBdr>
    </w:div>
    <w:div w:id="1557425147">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1980528642">
      <w:bodyDiv w:val="1"/>
      <w:marLeft w:val="0"/>
      <w:marRight w:val="0"/>
      <w:marTop w:val="0"/>
      <w:marBottom w:val="0"/>
      <w:divBdr>
        <w:top w:val="none" w:sz="0" w:space="0" w:color="auto"/>
        <w:left w:val="none" w:sz="0" w:space="0" w:color="auto"/>
        <w:bottom w:val="none" w:sz="0" w:space="0" w:color="auto"/>
        <w:right w:val="none" w:sz="0" w:space="0" w:color="auto"/>
      </w:divBdr>
    </w:div>
    <w:div w:id="199263926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 w:id="2082671686">
      <w:bodyDiv w:val="1"/>
      <w:marLeft w:val="0"/>
      <w:marRight w:val="0"/>
      <w:marTop w:val="0"/>
      <w:marBottom w:val="0"/>
      <w:divBdr>
        <w:top w:val="none" w:sz="0" w:space="0" w:color="auto"/>
        <w:left w:val="none" w:sz="0" w:space="0" w:color="auto"/>
        <w:bottom w:val="none" w:sz="0" w:space="0" w:color="auto"/>
        <w:right w:val="none" w:sz="0" w:space="0" w:color="auto"/>
      </w:divBdr>
    </w:div>
    <w:div w:id="210915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1</TotalTime>
  <Pages>3</Pages>
  <Words>1000</Words>
  <Characters>5702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2025-02-07T21:06:00Z</dcterms:created>
  <dcterms:modified xsi:type="dcterms:W3CDTF">2025-02-07T21:06:00Z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